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5A35" w14:textId="071EBDCD" w:rsidR="00A8686E" w:rsidRPr="00024558" w:rsidRDefault="003B1A43" w:rsidP="004D16EE">
      <w:pPr>
        <w:pStyle w:val="Heading2"/>
        <w:rPr>
          <w:szCs w:val="26"/>
        </w:rPr>
      </w:pPr>
      <w:r w:rsidRPr="005E634D">
        <w:rPr>
          <w:noProof/>
        </w:rPr>
        <mc:AlternateContent>
          <mc:Choice Requires="wps">
            <w:drawing>
              <wp:anchor distT="0" distB="252095" distL="114300" distR="114300" simplePos="0" relativeHeight="251658240" behindDoc="1" locked="0" layoutInCell="1" allowOverlap="1" wp14:anchorId="5913C281" wp14:editId="0AD1450B">
                <wp:simplePos x="0" y="0"/>
                <wp:positionH relativeFrom="page">
                  <wp:posOffset>0</wp:posOffset>
                </wp:positionH>
                <wp:positionV relativeFrom="page">
                  <wp:posOffset>-203200</wp:posOffset>
                </wp:positionV>
                <wp:extent cx="7819390" cy="1794933"/>
                <wp:effectExtent l="0" t="0" r="3810" b="0"/>
                <wp:wrapSquare wrapText="bothSides"/>
                <wp:docPr id="770677707" name="Rectangle 770677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9390" cy="1794933"/>
                        </a:xfrm>
                        <a:prstGeom prst="rect">
                          <a:avLst/>
                        </a:prstGeom>
                        <a:solidFill>
                          <a:srgbClr val="E2DBCD"/>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770677707" style="position:absolute;margin-left:0;margin-top:-16pt;width:615.7pt;height:141.35pt;z-index:-251658240;visibility:visible;mso-wrap-style:square;mso-width-percent:0;mso-height-percent:0;mso-wrap-distance-left:9pt;mso-wrap-distance-top:0;mso-wrap-distance-right:9pt;mso-wrap-distance-bottom:19.85pt;mso-position-horizontal:absolute;mso-position-horizontal-relative:page;mso-position-vertical:absolute;mso-position-vertical-relative:page;mso-width-percent:0;mso-height-percent:0;mso-width-relative:page;mso-height-relative:page;v-text-anchor:top" o:spid="_x0000_s1026" fillcolor="#e2dbcd" stroked="f" w14:anchorId="2987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">
                <w10:wrap type="square" anchorx="page" anchory="page"/>
              </v:rect>
            </w:pict>
          </mc:Fallback>
        </mc:AlternateContent>
      </w:r>
      <w:r w:rsidR="00331CC8" w:rsidRPr="005E634D">
        <w:rPr>
          <w:noProof/>
        </w:rPr>
        <mc:AlternateContent>
          <mc:Choice Requires="wps">
            <w:drawing>
              <wp:anchor distT="45720" distB="45720" distL="114300" distR="114300" simplePos="0" relativeHeight="251658241" behindDoc="0" locked="0" layoutInCell="1" allowOverlap="1" wp14:anchorId="456CBC9E" wp14:editId="4B55611D">
                <wp:simplePos x="0" y="0"/>
                <wp:positionH relativeFrom="margin">
                  <wp:posOffset>-116205</wp:posOffset>
                </wp:positionH>
                <wp:positionV relativeFrom="paragraph">
                  <wp:posOffset>587798</wp:posOffset>
                </wp:positionV>
                <wp:extent cx="2692400" cy="748665"/>
                <wp:effectExtent l="0" t="0" r="0" b="0"/>
                <wp:wrapSquare wrapText="bothSides"/>
                <wp:docPr id="572633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48665"/>
                        </a:xfrm>
                        <a:prstGeom prst="rect">
                          <a:avLst/>
                        </a:prstGeom>
                        <a:noFill/>
                        <a:ln w="9525">
                          <a:noFill/>
                          <a:miter lim="800000"/>
                          <a:headEnd/>
                          <a:tailEnd/>
                        </a:ln>
                      </wps:spPr>
                      <wps:txbx>
                        <w:txbxContent>
                          <w:p w14:paraId="6C808BB4" w14:textId="6DFDD5DA" w:rsidR="00494717" w:rsidRPr="005E634D" w:rsidRDefault="004A0A20" w:rsidP="005E634D">
                            <w:pPr>
                              <w:pStyle w:val="Title"/>
                            </w:pPr>
                            <w:r w:rsidRPr="005E634D">
                              <w:t>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CBC9E" id="_x0000_t202" coordsize="21600,21600" o:spt="202" path="m,l,21600r21600,l21600,xe">
                <v:stroke joinstyle="miter"/>
                <v:path gradientshapeok="t" o:connecttype="rect"/>
              </v:shapetype>
              <v:shape id="Text Box 2" o:spid="_x0000_s1026" type="#_x0000_t202" style="position:absolute;margin-left:-9.15pt;margin-top:46.3pt;width:212pt;height:58.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" filled="f" stroked="f">
                <v:textbox>
                  <w:txbxContent>
                    <w:p w14:paraId="6C808BB4" w14:textId="6DFDD5DA" w:rsidR="00494717" w:rsidRPr="005E634D" w:rsidRDefault="004A0A20" w:rsidP="005E634D">
                      <w:pPr>
                        <w:pStyle w:val="Title"/>
                      </w:pPr>
                      <w:r w:rsidRPr="005E634D">
                        <w:t>Submission</w:t>
                      </w:r>
                    </w:p>
                  </w:txbxContent>
                </v:textbox>
                <w10:wrap type="square" anchorx="margin"/>
              </v:shape>
            </w:pict>
          </mc:Fallback>
        </mc:AlternateContent>
      </w:r>
      <w:r w:rsidR="0001328F" w:rsidRPr="005E634D">
        <w:rPr>
          <w:noProof/>
        </w:rPr>
        <w:drawing>
          <wp:anchor distT="0" distB="0" distL="114300" distR="114300" simplePos="0" relativeHeight="251658242" behindDoc="0" locked="0" layoutInCell="1" allowOverlap="1" wp14:anchorId="00717D30" wp14:editId="1D2AD465">
            <wp:simplePos x="0" y="0"/>
            <wp:positionH relativeFrom="column">
              <wp:posOffset>4719320</wp:posOffset>
            </wp:positionH>
            <wp:positionV relativeFrom="page">
              <wp:posOffset>98425</wp:posOffset>
            </wp:positionV>
            <wp:extent cx="2197735" cy="1303020"/>
            <wp:effectExtent l="0" t="0" r="0" b="0"/>
            <wp:wrapNone/>
            <wp:docPr id="299287834" name="Picture 78948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87834" name="Picture 7894821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7735" cy="1303020"/>
                    </a:xfrm>
                    <a:prstGeom prst="rect">
                      <a:avLst/>
                    </a:prstGeom>
                  </pic:spPr>
                </pic:pic>
              </a:graphicData>
            </a:graphic>
            <wp14:sizeRelH relativeFrom="page">
              <wp14:pctWidth>0</wp14:pctWidth>
            </wp14:sizeRelH>
            <wp14:sizeRelV relativeFrom="page">
              <wp14:pctHeight>0</wp14:pctHeight>
            </wp14:sizeRelV>
          </wp:anchor>
        </w:drawing>
      </w:r>
      <w:r w:rsidR="0001328F" w:rsidRPr="005E634D">
        <w:rPr>
          <w:noProof/>
        </w:rPr>
        <w:drawing>
          <wp:anchor distT="0" distB="0" distL="114300" distR="114300" simplePos="0" relativeHeight="251658243" behindDoc="0" locked="0" layoutInCell="1" allowOverlap="1" wp14:anchorId="30DCD337" wp14:editId="35E6E036">
            <wp:simplePos x="0" y="0"/>
            <wp:positionH relativeFrom="column">
              <wp:posOffset>2716742</wp:posOffset>
            </wp:positionH>
            <wp:positionV relativeFrom="page">
              <wp:posOffset>97790</wp:posOffset>
            </wp:positionV>
            <wp:extent cx="2179955" cy="1303020"/>
            <wp:effectExtent l="0" t="0" r="0" b="0"/>
            <wp:wrapNone/>
            <wp:docPr id="1006554804" name="Picture 78948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4804" name="Picture 78948210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9955" cy="1303020"/>
                    </a:xfrm>
                    <a:prstGeom prst="rect">
                      <a:avLst/>
                    </a:prstGeom>
                  </pic:spPr>
                </pic:pic>
              </a:graphicData>
            </a:graphic>
            <wp14:sizeRelH relativeFrom="page">
              <wp14:pctWidth>0</wp14:pctWidth>
            </wp14:sizeRelH>
            <wp14:sizeRelV relativeFrom="page">
              <wp14:pctHeight>0</wp14:pctHeight>
            </wp14:sizeRelV>
          </wp:anchor>
        </w:drawing>
      </w:r>
      <w:r w:rsidR="00540AE1">
        <w:t>D</w:t>
      </w:r>
      <w:r w:rsidR="004D16EE">
        <w:t xml:space="preserve">isability equity and Australia as a partner of choice in the Pacific </w:t>
      </w:r>
    </w:p>
    <w:p w14:paraId="59C3876F" w14:textId="77777777" w:rsidR="00A8686E" w:rsidRDefault="00A8686E" w:rsidP="00A8686E">
      <w:pPr>
        <w:rPr>
          <w:sz w:val="21"/>
          <w:szCs w:val="21"/>
          <w:lang w:bidi="en-US"/>
        </w:rPr>
      </w:pPr>
      <w:r w:rsidRPr="00FB6EBD">
        <w:rPr>
          <w:sz w:val="21"/>
          <w:szCs w:val="21"/>
          <w:lang w:bidi="en-US"/>
        </w:rPr>
        <w:t>CBM Australia</w:t>
      </w:r>
      <w:r>
        <w:rPr>
          <w:sz w:val="21"/>
          <w:szCs w:val="21"/>
          <w:lang w:bidi="en-US"/>
        </w:rPr>
        <w:t xml:space="preserve"> and Australian Disability and Development Consortium</w:t>
      </w:r>
      <w:r w:rsidRPr="00FB6EBD">
        <w:rPr>
          <w:sz w:val="21"/>
          <w:szCs w:val="21"/>
          <w:lang w:bidi="en-US"/>
        </w:rPr>
        <w:t xml:space="preserve">, </w:t>
      </w:r>
      <w:r>
        <w:rPr>
          <w:sz w:val="21"/>
          <w:szCs w:val="21"/>
          <w:lang w:bidi="en-US"/>
        </w:rPr>
        <w:t>28 June 2024</w:t>
      </w:r>
    </w:p>
    <w:p w14:paraId="137D91D0" w14:textId="3D2F818B" w:rsidR="00E45E83" w:rsidRPr="000D39B7" w:rsidRDefault="00812253" w:rsidP="004D16EE">
      <w:pPr>
        <w:pStyle w:val="Heading1"/>
      </w:pPr>
      <w:r w:rsidRPr="000D39B7">
        <w:t xml:space="preserve">Summary of recommendations </w:t>
      </w:r>
    </w:p>
    <w:p w14:paraId="00934795" w14:textId="44814118" w:rsidR="0023226B" w:rsidRPr="007702F5" w:rsidRDefault="0023226B" w:rsidP="0023226B">
      <w:pPr>
        <w:pStyle w:val="paragraph"/>
        <w:spacing w:before="240" w:beforeAutospacing="0" w:after="0" w:afterAutospacing="0"/>
        <w:textAlignment w:val="baseline"/>
        <w:rPr>
          <w:rStyle w:val="eop"/>
          <w:rFonts w:ascii="Verdana" w:eastAsiaTheme="majorEastAsia" w:hAnsi="Verdana"/>
          <w:i/>
          <w:iCs/>
          <w:sz w:val="22"/>
          <w:szCs w:val="22"/>
        </w:rPr>
      </w:pPr>
      <w:r>
        <w:rPr>
          <w:rStyle w:val="normaltextrun"/>
          <w:rFonts w:ascii="Verdana" w:eastAsiaTheme="majorEastAsia" w:hAnsi="Verdana"/>
          <w:i/>
          <w:iCs/>
          <w:sz w:val="22"/>
          <w:szCs w:val="22"/>
          <w:lang w:val="en-US"/>
        </w:rPr>
        <w:t xml:space="preserve">Disability Equity – A key priority for the Pacific region </w:t>
      </w:r>
    </w:p>
    <w:p w14:paraId="2D2DE21E" w14:textId="77777777" w:rsidR="0023226B" w:rsidRPr="007702F5" w:rsidRDefault="0023226B" w:rsidP="0023226B">
      <w:pPr>
        <w:pStyle w:val="paragraph"/>
        <w:spacing w:before="0" w:beforeAutospacing="0" w:after="0" w:afterAutospacing="0"/>
        <w:textAlignment w:val="baseline"/>
        <w:rPr>
          <w:rFonts w:ascii="Verdana" w:hAnsi="Verdana"/>
          <w:i/>
          <w:iCs/>
          <w:sz w:val="22"/>
          <w:szCs w:val="22"/>
        </w:rPr>
      </w:pPr>
    </w:p>
    <w:p w14:paraId="54485B36" w14:textId="2DAB03CC" w:rsidR="0023226B" w:rsidRDefault="0023226B" w:rsidP="00544301">
      <w:pPr>
        <w:pStyle w:val="Pa15"/>
        <w:numPr>
          <w:ilvl w:val="0"/>
          <w:numId w:val="4"/>
        </w:numPr>
        <w:spacing w:before="0" w:after="240" w:line="240" w:lineRule="auto"/>
        <w:ind w:left="426"/>
        <w:rPr>
          <w:rFonts w:ascii="Verdana" w:eastAsia="Times New Roman" w:hAnsi="Verdana" w:cs="Arial"/>
          <w:color w:val="000000" w:themeColor="text1"/>
          <w:sz w:val="22"/>
          <w:szCs w:val="22"/>
          <w:lang w:val="en-AU" w:eastAsia="en-GB"/>
        </w:rPr>
      </w:pPr>
      <w:r>
        <w:rPr>
          <w:rFonts w:ascii="Verdana" w:eastAsia="Times New Roman" w:hAnsi="Verdana" w:cs="Arial"/>
          <w:color w:val="000000" w:themeColor="text1"/>
          <w:sz w:val="22"/>
          <w:szCs w:val="22"/>
          <w:lang w:val="en-AU" w:eastAsia="en-GB"/>
        </w:rPr>
        <w:t>The Australian Government should deliver on its commitment at the Global Disability Summit 2022 to support the scoping study</w:t>
      </w:r>
      <w:r w:rsidRPr="002C3F71">
        <w:rPr>
          <w:rFonts w:ascii="Verdana" w:eastAsia="Times New Roman" w:hAnsi="Verdana" w:cs="Arial"/>
          <w:color w:val="000000" w:themeColor="text1"/>
          <w:sz w:val="22"/>
          <w:szCs w:val="22"/>
          <w:lang w:val="en-AU" w:eastAsia="en-GB"/>
        </w:rPr>
        <w:t xml:space="preserve"> of the </w:t>
      </w:r>
      <w:r w:rsidRPr="002C3F71">
        <w:rPr>
          <w:rFonts w:ascii="Verdana" w:hAnsi="Verdana"/>
          <w:i/>
          <w:iCs/>
          <w:sz w:val="22"/>
          <w:szCs w:val="22"/>
        </w:rPr>
        <w:t>Disability Equity Regional Funding Facility</w:t>
      </w:r>
      <w:r w:rsidRPr="002C3F71">
        <w:rPr>
          <w:rFonts w:ascii="Verdana" w:hAnsi="Verdana"/>
          <w:sz w:val="22"/>
          <w:szCs w:val="22"/>
        </w:rPr>
        <w:t xml:space="preserve"> (DERFF)</w:t>
      </w:r>
      <w:r>
        <w:rPr>
          <w:rFonts w:ascii="Verdana" w:hAnsi="Verdana"/>
          <w:sz w:val="22"/>
          <w:szCs w:val="22"/>
        </w:rPr>
        <w:t xml:space="preserve"> and commit further multi-year</w:t>
      </w:r>
      <w:r w:rsidRPr="002C3F71">
        <w:rPr>
          <w:rFonts w:ascii="Verdana" w:hAnsi="Verdana"/>
          <w:sz w:val="22"/>
          <w:szCs w:val="22"/>
        </w:rPr>
        <w:t xml:space="preserve"> </w:t>
      </w:r>
      <w:r>
        <w:rPr>
          <w:rFonts w:ascii="Verdana" w:hAnsi="Verdana"/>
          <w:sz w:val="22"/>
          <w:szCs w:val="22"/>
        </w:rPr>
        <w:t xml:space="preserve">funding </w:t>
      </w:r>
      <w:r w:rsidRPr="002C3F71">
        <w:rPr>
          <w:rFonts w:ascii="Verdana" w:hAnsi="Verdana"/>
          <w:sz w:val="22"/>
          <w:szCs w:val="22"/>
        </w:rPr>
        <w:t xml:space="preserve">to </w:t>
      </w:r>
      <w:r>
        <w:rPr>
          <w:rFonts w:ascii="Verdana" w:hAnsi="Verdana"/>
          <w:sz w:val="22"/>
          <w:szCs w:val="22"/>
        </w:rPr>
        <w:t xml:space="preserve">enable the DERFF to deliver </w:t>
      </w:r>
      <w:r w:rsidRPr="002C3F71">
        <w:rPr>
          <w:rFonts w:ascii="Verdana" w:hAnsi="Verdana"/>
          <w:sz w:val="22"/>
          <w:szCs w:val="22"/>
        </w:rPr>
        <w:t>strategic coordinat</w:t>
      </w:r>
      <w:r>
        <w:rPr>
          <w:rFonts w:ascii="Verdana" w:hAnsi="Verdana"/>
          <w:sz w:val="22"/>
          <w:szCs w:val="22"/>
        </w:rPr>
        <w:t>ion</w:t>
      </w:r>
      <w:r w:rsidRPr="002C3F71">
        <w:rPr>
          <w:rFonts w:ascii="Verdana" w:hAnsi="Verdana"/>
          <w:sz w:val="22"/>
          <w:szCs w:val="22"/>
        </w:rPr>
        <w:t xml:space="preserve"> and accelerate </w:t>
      </w:r>
      <w:r>
        <w:rPr>
          <w:rFonts w:ascii="Verdana" w:hAnsi="Verdana"/>
          <w:sz w:val="22"/>
          <w:szCs w:val="22"/>
        </w:rPr>
        <w:t xml:space="preserve">disability equity </w:t>
      </w:r>
      <w:r w:rsidRPr="002C3F71">
        <w:rPr>
          <w:rFonts w:ascii="Verdana" w:hAnsi="Verdana"/>
          <w:sz w:val="22"/>
          <w:szCs w:val="22"/>
        </w:rPr>
        <w:t>across the Pacific region</w:t>
      </w:r>
      <w:r>
        <w:t xml:space="preserve"> thr</w:t>
      </w:r>
      <w:r w:rsidRPr="00166143">
        <w:rPr>
          <w:rFonts w:ascii="Verdana" w:hAnsi="Verdana"/>
          <w:sz w:val="22"/>
          <w:szCs w:val="22"/>
        </w:rPr>
        <w:t>ough development efforts.</w:t>
      </w:r>
      <w:r>
        <w:rPr>
          <w:rFonts w:ascii="Verdana" w:hAnsi="Verdana"/>
          <w:sz w:val="22"/>
          <w:szCs w:val="22"/>
        </w:rPr>
        <w:t xml:space="preserve"> </w:t>
      </w:r>
    </w:p>
    <w:p w14:paraId="76E00270" w14:textId="16B365B2" w:rsidR="0023226B" w:rsidRDefault="0023226B" w:rsidP="00544301">
      <w:pPr>
        <w:pStyle w:val="Pa15"/>
        <w:numPr>
          <w:ilvl w:val="0"/>
          <w:numId w:val="4"/>
        </w:numPr>
        <w:spacing w:before="0" w:after="120" w:line="240" w:lineRule="auto"/>
        <w:ind w:left="426"/>
        <w:rPr>
          <w:rFonts w:ascii="Verdana" w:eastAsia="Times New Roman" w:hAnsi="Verdana" w:cs="Arial"/>
          <w:color w:val="000000" w:themeColor="text1"/>
          <w:sz w:val="22"/>
          <w:szCs w:val="22"/>
          <w:lang w:val="en-AU" w:eastAsia="en-GB"/>
        </w:rPr>
      </w:pPr>
      <w:r>
        <w:rPr>
          <w:rFonts w:ascii="Verdana" w:eastAsia="Times New Roman" w:hAnsi="Verdana" w:cs="Arial"/>
          <w:color w:val="000000" w:themeColor="text1"/>
          <w:sz w:val="22"/>
          <w:szCs w:val="22"/>
          <w:lang w:val="en-AU" w:eastAsia="en-GB"/>
        </w:rPr>
        <w:t xml:space="preserve">The Australian Government should further bolster </w:t>
      </w:r>
      <w:r w:rsidRPr="00AA0546">
        <w:rPr>
          <w:rFonts w:ascii="Verdana" w:eastAsia="Times New Roman" w:hAnsi="Verdana" w:cs="Segoe UI"/>
          <w:sz w:val="22"/>
          <w:szCs w:val="22"/>
          <w:lang w:eastAsia="en-AU"/>
        </w:rPr>
        <w:t>Pacific Island Countries and Territories (PICTs)</w:t>
      </w:r>
      <w:r>
        <w:rPr>
          <w:rFonts w:ascii="Verdana" w:eastAsia="Times New Roman" w:hAnsi="Verdana" w:cs="Arial"/>
          <w:color w:val="000000" w:themeColor="text1"/>
          <w:sz w:val="22"/>
          <w:szCs w:val="22"/>
          <w:lang w:val="en-AU" w:eastAsia="en-GB"/>
        </w:rPr>
        <w:t xml:space="preserve"> </w:t>
      </w:r>
      <w:r w:rsidRPr="00F753B6">
        <w:rPr>
          <w:rFonts w:ascii="Verdana" w:eastAsia="Times New Roman" w:hAnsi="Verdana" w:cs="Arial"/>
          <w:color w:val="000000" w:themeColor="text1"/>
          <w:sz w:val="22"/>
          <w:szCs w:val="22"/>
          <w:lang w:val="en-AU" w:eastAsia="en-GB"/>
        </w:rPr>
        <w:t>governments</w:t>
      </w:r>
      <w:r>
        <w:rPr>
          <w:rFonts w:ascii="Verdana" w:eastAsia="Times New Roman" w:hAnsi="Verdana" w:cs="Arial"/>
          <w:color w:val="000000" w:themeColor="text1"/>
          <w:sz w:val="22"/>
          <w:szCs w:val="22"/>
          <w:lang w:val="en-AU" w:eastAsia="en-GB"/>
        </w:rPr>
        <w:t xml:space="preserve">’ commitment to implementing the </w:t>
      </w:r>
      <w:r w:rsidRPr="005D3D59">
        <w:rPr>
          <w:rFonts w:ascii="Verdana" w:eastAsia="Times New Roman" w:hAnsi="Verdana" w:cs="Arial"/>
          <w:i/>
          <w:iCs/>
          <w:color w:val="000000" w:themeColor="text1"/>
          <w:sz w:val="22"/>
          <w:szCs w:val="22"/>
          <w:lang w:val="en-AU" w:eastAsia="en-GB"/>
        </w:rPr>
        <w:t xml:space="preserve">Convention on the Rights of </w:t>
      </w:r>
      <w:r w:rsidRPr="4191CF77">
        <w:rPr>
          <w:rFonts w:ascii="Verdana" w:eastAsia="Times New Roman" w:hAnsi="Verdana" w:cs="Arial"/>
          <w:i/>
          <w:iCs/>
          <w:color w:val="000000" w:themeColor="text1"/>
          <w:sz w:val="22"/>
          <w:szCs w:val="22"/>
          <w:lang w:val="en-AU" w:eastAsia="en-GB"/>
        </w:rPr>
        <w:t>Pe</w:t>
      </w:r>
      <w:r w:rsidR="0E435993" w:rsidRPr="4191CF77">
        <w:rPr>
          <w:rFonts w:ascii="Verdana" w:eastAsia="Times New Roman" w:hAnsi="Verdana" w:cs="Arial"/>
          <w:i/>
          <w:iCs/>
          <w:color w:val="000000" w:themeColor="text1"/>
          <w:sz w:val="22"/>
          <w:szCs w:val="22"/>
          <w:lang w:val="en-AU" w:eastAsia="en-GB"/>
        </w:rPr>
        <w:t>rsons</w:t>
      </w:r>
      <w:r w:rsidRPr="005D3D59">
        <w:rPr>
          <w:rFonts w:ascii="Verdana" w:eastAsia="Times New Roman" w:hAnsi="Verdana" w:cs="Arial"/>
          <w:i/>
          <w:iCs/>
          <w:color w:val="000000" w:themeColor="text1"/>
          <w:sz w:val="22"/>
          <w:szCs w:val="22"/>
          <w:lang w:val="en-AU" w:eastAsia="en-GB"/>
        </w:rPr>
        <w:t xml:space="preserve"> with Disabilities</w:t>
      </w:r>
      <w:r>
        <w:rPr>
          <w:rFonts w:ascii="Verdana" w:eastAsia="Times New Roman" w:hAnsi="Verdana" w:cs="Arial"/>
          <w:color w:val="000000" w:themeColor="text1"/>
          <w:sz w:val="22"/>
          <w:szCs w:val="22"/>
          <w:lang w:val="en-AU" w:eastAsia="en-GB"/>
        </w:rPr>
        <w:t xml:space="preserve"> (CRPD) alongside the </w:t>
      </w:r>
      <w:r w:rsidRPr="00AA0546">
        <w:rPr>
          <w:rFonts w:ascii="Verdana" w:hAnsi="Verdana"/>
          <w:i/>
          <w:sz w:val="22"/>
          <w:szCs w:val="22"/>
        </w:rPr>
        <w:t>2050 Strategy for the Blue Pacific Continent</w:t>
      </w:r>
      <w:r w:rsidRPr="00AA0546">
        <w:rPr>
          <w:rFonts w:ascii="Verdana" w:hAnsi="Verdana"/>
          <w:sz w:val="22"/>
          <w:szCs w:val="22"/>
        </w:rPr>
        <w:t xml:space="preserve"> </w:t>
      </w:r>
      <w:r>
        <w:rPr>
          <w:rFonts w:ascii="Verdana" w:eastAsia="Times New Roman" w:hAnsi="Verdana" w:cs="Arial"/>
          <w:color w:val="000000" w:themeColor="text1"/>
          <w:sz w:val="22"/>
          <w:szCs w:val="22"/>
          <w:lang w:val="en-AU" w:eastAsia="en-GB"/>
        </w:rPr>
        <w:t>by:</w:t>
      </w:r>
    </w:p>
    <w:p w14:paraId="0ACA86B7" w14:textId="14BD66EE" w:rsidR="0023226B" w:rsidRPr="00FA2786" w:rsidRDefault="0023226B" w:rsidP="00544301">
      <w:pPr>
        <w:pStyle w:val="ListParagraph"/>
        <w:numPr>
          <w:ilvl w:val="1"/>
          <w:numId w:val="4"/>
        </w:numPr>
        <w:spacing w:before="0" w:after="160"/>
        <w:ind w:left="1440"/>
        <w:rPr>
          <w:lang w:eastAsia="en-GB"/>
        </w:rPr>
      </w:pPr>
      <w:r>
        <w:rPr>
          <w:lang w:eastAsia="en-GB"/>
        </w:rPr>
        <w:t xml:space="preserve">Supporting partner governments to improve public finance management and budget reporting to allow disability-focused expenditure analysis and outcome reporting. This would </w:t>
      </w:r>
      <w:r w:rsidRPr="00FA2786">
        <w:rPr>
          <w:lang w:eastAsia="en-GB"/>
        </w:rPr>
        <w:t xml:space="preserve">cover aspects such as disaggregation of data, thematic reporting, and disability-related indicators within their budget documents. It would include supporting ministries and local authorities to develop costed plans to make their services and programs disability inclusive. </w:t>
      </w:r>
    </w:p>
    <w:p w14:paraId="169ED00F" w14:textId="4FFAF1EA" w:rsidR="0023226B" w:rsidRPr="00100E60" w:rsidRDefault="0023226B" w:rsidP="00544301">
      <w:pPr>
        <w:pStyle w:val="ListParagraph"/>
        <w:numPr>
          <w:ilvl w:val="1"/>
          <w:numId w:val="4"/>
        </w:numPr>
        <w:spacing w:before="0" w:after="160"/>
        <w:ind w:left="1440"/>
        <w:rPr>
          <w:lang w:eastAsia="en-GB"/>
        </w:rPr>
      </w:pPr>
      <w:r w:rsidRPr="7690F4CA">
        <w:rPr>
          <w:rFonts w:cs="Arial"/>
          <w:color w:val="000000" w:themeColor="text1"/>
        </w:rPr>
        <w:t xml:space="preserve">Expanding investment in training of </w:t>
      </w:r>
      <w:r w:rsidRPr="4B0DBE4A">
        <w:rPr>
          <w:rFonts w:cs="Arial"/>
          <w:color w:val="000000" w:themeColor="text1"/>
        </w:rPr>
        <w:t>national government disability focal point</w:t>
      </w:r>
      <w:r w:rsidR="623C7130" w:rsidRPr="4B0DBE4A">
        <w:rPr>
          <w:rFonts w:cs="Arial"/>
          <w:color w:val="000000" w:themeColor="text1"/>
        </w:rPr>
        <w:t>s</w:t>
      </w:r>
      <w:r w:rsidRPr="7690F4CA">
        <w:rPr>
          <w:rFonts w:cs="Arial"/>
          <w:color w:val="000000" w:themeColor="text1"/>
        </w:rPr>
        <w:t xml:space="preserve"> delivered in partnership with Organisations of People with Disabilities (OPDs) on topics </w:t>
      </w:r>
      <w:proofErr w:type="gramStart"/>
      <w:r w:rsidRPr="7690F4CA">
        <w:rPr>
          <w:rFonts w:cs="Arial"/>
          <w:color w:val="000000" w:themeColor="text1"/>
        </w:rPr>
        <w:t>including:</w:t>
      </w:r>
      <w:proofErr w:type="gramEnd"/>
      <w:r w:rsidRPr="7690F4CA">
        <w:rPr>
          <w:rFonts w:cs="Arial"/>
          <w:color w:val="000000" w:themeColor="text1"/>
        </w:rPr>
        <w:t xml:space="preserve"> Understanding and implementing the CRPD, disaggregated data collection and analysis, disability inclusive budgeting, </w:t>
      </w:r>
      <w:r w:rsidRPr="00FA2786">
        <w:rPr>
          <w:rFonts w:cs="Arial"/>
        </w:rPr>
        <w:t>meaningful</w:t>
      </w:r>
      <w:r>
        <w:rPr>
          <w:rFonts w:cs="Arial"/>
        </w:rPr>
        <w:t xml:space="preserve"> consultation </w:t>
      </w:r>
      <w:r w:rsidRPr="00FA2786">
        <w:rPr>
          <w:rFonts w:cs="Arial"/>
        </w:rPr>
        <w:t>with OPDs in decision</w:t>
      </w:r>
      <w:r>
        <w:rPr>
          <w:rFonts w:cs="Arial"/>
        </w:rPr>
        <w:t xml:space="preserve"> making on</w:t>
      </w:r>
      <w:r w:rsidRPr="00FA2786">
        <w:rPr>
          <w:rFonts w:cs="Arial"/>
        </w:rPr>
        <w:t xml:space="preserve"> public resource allocations</w:t>
      </w:r>
      <w:r>
        <w:rPr>
          <w:rFonts w:cs="Arial"/>
        </w:rPr>
        <w:t>, and disability inclusive disaster risk reduction and climate change adaption</w:t>
      </w:r>
      <w:r w:rsidRPr="00FA2786">
        <w:rPr>
          <w:rFonts w:cs="Arial"/>
        </w:rPr>
        <w:t>.</w:t>
      </w:r>
    </w:p>
    <w:p w14:paraId="65A07E0D" w14:textId="77777777" w:rsidR="0023226B" w:rsidRPr="00D93EFD" w:rsidRDefault="0023226B" w:rsidP="00544301">
      <w:pPr>
        <w:pStyle w:val="ListParagraph"/>
        <w:numPr>
          <w:ilvl w:val="1"/>
          <w:numId w:val="4"/>
        </w:numPr>
        <w:spacing w:before="0" w:after="160"/>
        <w:ind w:left="1440"/>
        <w:rPr>
          <w:lang w:eastAsia="en-GB"/>
        </w:rPr>
      </w:pPr>
      <w:r>
        <w:rPr>
          <w:rFonts w:eastAsia="Times New Roman" w:cs="Segoe UI"/>
          <w:lang w:eastAsia="en-AU"/>
        </w:rPr>
        <w:t xml:space="preserve">Supporting the convening of PICTs leaders, particularly Disability Ministers and focal points, to reinvigorate </w:t>
      </w:r>
      <w:r w:rsidRPr="00A53B79">
        <w:rPr>
          <w:rFonts w:eastAsia="Times New Roman" w:cs="Segoe UI"/>
          <w:lang w:eastAsia="en-AU"/>
        </w:rPr>
        <w:t>momentum in the region on disability</w:t>
      </w:r>
      <w:r>
        <w:rPr>
          <w:rFonts w:eastAsia="Times New Roman" w:cs="Segoe UI"/>
          <w:lang w:eastAsia="en-AU"/>
        </w:rPr>
        <w:t>-</w:t>
      </w:r>
      <w:r w:rsidRPr="00A53B79">
        <w:rPr>
          <w:rFonts w:eastAsia="Times New Roman" w:cs="Segoe UI"/>
          <w:lang w:eastAsia="en-AU"/>
        </w:rPr>
        <w:t>related efforts</w:t>
      </w:r>
      <w:r>
        <w:rPr>
          <w:rFonts w:eastAsia="Times New Roman" w:cs="Segoe UI"/>
          <w:lang w:eastAsia="en-AU"/>
        </w:rPr>
        <w:t xml:space="preserve"> beyond the current </w:t>
      </w:r>
      <w:r w:rsidRPr="002F7320">
        <w:rPr>
          <w:rFonts w:eastAsia="Times New Roman" w:cs="Segoe UI"/>
          <w:i/>
          <w:lang w:eastAsia="en-AU"/>
        </w:rPr>
        <w:t xml:space="preserve">Pacific Framework </w:t>
      </w:r>
      <w:r w:rsidRPr="002F7320">
        <w:rPr>
          <w:rFonts w:eastAsia="Times New Roman" w:cs="Segoe UI"/>
          <w:i/>
          <w:iCs/>
          <w:lang w:eastAsia="en-AU"/>
        </w:rPr>
        <w:t>on the Rights of Persons with Disabilities</w:t>
      </w:r>
      <w:r w:rsidRPr="00A53B79">
        <w:rPr>
          <w:rFonts w:eastAsia="Times New Roman" w:cs="Segoe UI"/>
          <w:lang w:eastAsia="en-AU"/>
        </w:rPr>
        <w:t xml:space="preserve"> (PFPRD)</w:t>
      </w:r>
      <w:r>
        <w:rPr>
          <w:rFonts w:eastAsia="Times New Roman" w:cs="Segoe UI"/>
          <w:lang w:eastAsia="en-AU"/>
        </w:rPr>
        <w:t>,</w:t>
      </w:r>
      <w:r w:rsidRPr="00A53B79">
        <w:rPr>
          <w:rFonts w:eastAsia="Times New Roman" w:cs="Segoe UI"/>
          <w:lang w:eastAsia="en-AU"/>
        </w:rPr>
        <w:t xml:space="preserve"> </w:t>
      </w:r>
      <w:r>
        <w:rPr>
          <w:rFonts w:eastAsia="Times New Roman" w:cs="Segoe UI"/>
          <w:lang w:eastAsia="en-AU"/>
        </w:rPr>
        <w:t xml:space="preserve">which concludes </w:t>
      </w:r>
      <w:r w:rsidRPr="00A53B79">
        <w:rPr>
          <w:rFonts w:eastAsia="Times New Roman" w:cs="Segoe UI"/>
          <w:lang w:eastAsia="en-AU"/>
        </w:rPr>
        <w:t>in 2025</w:t>
      </w:r>
      <w:r>
        <w:rPr>
          <w:rFonts w:eastAsia="Times New Roman" w:cs="Segoe UI"/>
          <w:lang w:eastAsia="en-AU"/>
        </w:rPr>
        <w:t xml:space="preserve">, and </w:t>
      </w:r>
      <w:proofErr w:type="gramStart"/>
      <w:r>
        <w:rPr>
          <w:rFonts w:eastAsia="Times New Roman" w:cs="Segoe UI"/>
          <w:lang w:eastAsia="en-AU"/>
        </w:rPr>
        <w:t>in light of</w:t>
      </w:r>
      <w:proofErr w:type="gramEnd"/>
      <w:r>
        <w:rPr>
          <w:rFonts w:eastAsia="Times New Roman" w:cs="Segoe UI"/>
          <w:lang w:eastAsia="en-AU"/>
        </w:rPr>
        <w:t xml:space="preserve"> the focus on disability equity in Pillar Two of the Implementation Plan for the </w:t>
      </w:r>
      <w:r w:rsidRPr="004E1B62">
        <w:rPr>
          <w:rFonts w:eastAsia="Times New Roman" w:cs="Segoe UI"/>
          <w:i/>
          <w:lang w:eastAsia="en-AU"/>
        </w:rPr>
        <w:t>2050 Strategy for the Blue Pacific Continent</w:t>
      </w:r>
      <w:r>
        <w:rPr>
          <w:rFonts w:eastAsia="Times New Roman" w:cs="Segoe UI"/>
          <w:lang w:eastAsia="en-AU"/>
        </w:rPr>
        <w:t xml:space="preserve">. </w:t>
      </w:r>
    </w:p>
    <w:p w14:paraId="5910B82D" w14:textId="5FBC118F" w:rsidR="0023226B" w:rsidRPr="007702F5" w:rsidRDefault="0023226B" w:rsidP="0023226B">
      <w:pPr>
        <w:pStyle w:val="paragraph"/>
        <w:spacing w:before="240" w:beforeAutospacing="0" w:after="0" w:afterAutospacing="0"/>
        <w:textAlignment w:val="baseline"/>
        <w:rPr>
          <w:rStyle w:val="normaltextrun"/>
          <w:rFonts w:ascii="Verdana" w:eastAsiaTheme="majorEastAsia" w:hAnsi="Verdana"/>
          <w:i/>
          <w:iCs/>
          <w:sz w:val="22"/>
          <w:szCs w:val="22"/>
          <w:lang w:val="en-US"/>
        </w:rPr>
      </w:pPr>
      <w:r>
        <w:rPr>
          <w:rStyle w:val="normaltextrun"/>
          <w:rFonts w:ascii="Verdana" w:eastAsiaTheme="majorEastAsia" w:hAnsi="Verdana"/>
          <w:i/>
          <w:iCs/>
          <w:sz w:val="22"/>
          <w:szCs w:val="22"/>
          <w:lang w:val="en-US"/>
        </w:rPr>
        <w:t xml:space="preserve">Australia’s engagement in the Pacific </w:t>
      </w:r>
    </w:p>
    <w:p w14:paraId="71766F0F" w14:textId="5B73FC70" w:rsidR="0023226B" w:rsidRPr="00DF45BA" w:rsidRDefault="0023226B" w:rsidP="00E735F9">
      <w:pPr>
        <w:pStyle w:val="paragraph"/>
        <w:numPr>
          <w:ilvl w:val="0"/>
          <w:numId w:val="4"/>
        </w:numPr>
        <w:spacing w:after="0"/>
        <w:ind w:left="426"/>
        <w:textAlignment w:val="baseline"/>
        <w:rPr>
          <w:rStyle w:val="normaltextrun"/>
          <w:rFonts w:ascii="Verdana" w:eastAsiaTheme="majorEastAsia" w:hAnsi="Verdana"/>
          <w:sz w:val="22"/>
          <w:szCs w:val="22"/>
          <w:lang w:val="en-US"/>
        </w:rPr>
      </w:pPr>
      <w:r>
        <w:rPr>
          <w:rStyle w:val="normaltextrun"/>
          <w:rFonts w:ascii="Verdana" w:eastAsiaTheme="majorEastAsia" w:hAnsi="Verdana"/>
          <w:sz w:val="22"/>
          <w:szCs w:val="22"/>
          <w:lang w:val="en-US"/>
        </w:rPr>
        <w:t>A</w:t>
      </w:r>
      <w:r w:rsidRPr="00DF45BA">
        <w:rPr>
          <w:rStyle w:val="normaltextrun"/>
          <w:rFonts w:ascii="Verdana" w:eastAsiaTheme="majorEastAsia" w:hAnsi="Verdana"/>
          <w:sz w:val="22"/>
          <w:szCs w:val="22"/>
          <w:lang w:val="en-US"/>
        </w:rPr>
        <w:t>llocate $12million over four years from 2024-25 to resource catalytic improvements in disability</w:t>
      </w:r>
      <w:r>
        <w:rPr>
          <w:rStyle w:val="normaltextrun"/>
          <w:rFonts w:ascii="Verdana" w:eastAsiaTheme="majorEastAsia" w:hAnsi="Verdana"/>
          <w:sz w:val="22"/>
          <w:szCs w:val="22"/>
          <w:lang w:val="en-US"/>
        </w:rPr>
        <w:t>-</w:t>
      </w:r>
      <w:r w:rsidRPr="00DF45BA">
        <w:rPr>
          <w:rStyle w:val="normaltextrun"/>
          <w:rFonts w:ascii="Verdana" w:eastAsiaTheme="majorEastAsia" w:hAnsi="Verdana"/>
          <w:sz w:val="22"/>
          <w:szCs w:val="22"/>
          <w:lang w:val="en-US"/>
        </w:rPr>
        <w:t xml:space="preserve">specific services, to be absorbed by the </w:t>
      </w:r>
      <w:r w:rsidRPr="002C3F71">
        <w:rPr>
          <w:rFonts w:ascii="Verdana" w:hAnsi="Verdana"/>
          <w:i/>
          <w:iCs/>
          <w:sz w:val="22"/>
          <w:szCs w:val="22"/>
        </w:rPr>
        <w:t>Disability Equity Regional Funding Facility</w:t>
      </w:r>
      <w:r w:rsidRPr="002C3F71">
        <w:rPr>
          <w:rFonts w:ascii="Verdana" w:hAnsi="Verdana"/>
          <w:sz w:val="22"/>
          <w:szCs w:val="22"/>
        </w:rPr>
        <w:t xml:space="preserve"> </w:t>
      </w:r>
      <w:r w:rsidRPr="00DF45BA">
        <w:rPr>
          <w:rStyle w:val="normaltextrun"/>
          <w:rFonts w:ascii="Verdana" w:eastAsiaTheme="majorEastAsia" w:hAnsi="Verdana"/>
          <w:sz w:val="22"/>
          <w:szCs w:val="22"/>
          <w:lang w:val="en-US"/>
        </w:rPr>
        <w:t xml:space="preserve">when it is operational, including:   </w:t>
      </w:r>
    </w:p>
    <w:p w14:paraId="678F950C" w14:textId="4CFA7683" w:rsidR="0023226B" w:rsidRPr="00DF45BA" w:rsidRDefault="0023226B" w:rsidP="00132BD3">
      <w:pPr>
        <w:pStyle w:val="paragraph"/>
        <w:numPr>
          <w:ilvl w:val="1"/>
          <w:numId w:val="4"/>
        </w:numPr>
        <w:spacing w:after="0"/>
        <w:ind w:left="1134"/>
        <w:textAlignment w:val="baseline"/>
        <w:rPr>
          <w:rStyle w:val="normaltextrun"/>
          <w:rFonts w:ascii="Verdana" w:eastAsiaTheme="majorEastAsia" w:hAnsi="Verdana"/>
          <w:sz w:val="22"/>
          <w:szCs w:val="22"/>
          <w:lang w:val="en-US"/>
        </w:rPr>
      </w:pPr>
      <w:r>
        <w:rPr>
          <w:rStyle w:val="normaltextrun"/>
          <w:rFonts w:ascii="Verdana" w:eastAsiaTheme="majorEastAsia" w:hAnsi="Verdana"/>
          <w:sz w:val="22"/>
          <w:szCs w:val="22"/>
          <w:lang w:val="en-US"/>
        </w:rPr>
        <w:t>Providing</w:t>
      </w:r>
      <w:r w:rsidRPr="00DF45BA">
        <w:rPr>
          <w:rStyle w:val="normaltextrun"/>
          <w:rFonts w:ascii="Verdana" w:eastAsiaTheme="majorEastAsia" w:hAnsi="Verdana"/>
          <w:sz w:val="22"/>
          <w:szCs w:val="22"/>
          <w:lang w:val="en-US"/>
        </w:rPr>
        <w:t xml:space="preserve"> appropriate, </w:t>
      </w:r>
      <w:proofErr w:type="gramStart"/>
      <w:r w:rsidRPr="00DF45BA">
        <w:rPr>
          <w:rStyle w:val="normaltextrun"/>
          <w:rFonts w:ascii="Verdana" w:eastAsiaTheme="majorEastAsia" w:hAnsi="Verdana"/>
          <w:sz w:val="22"/>
          <w:szCs w:val="22"/>
          <w:lang w:val="en-US"/>
        </w:rPr>
        <w:t>quality</w:t>
      </w:r>
      <w:proofErr w:type="gramEnd"/>
      <w:r w:rsidRPr="00DF45BA">
        <w:rPr>
          <w:rStyle w:val="normaltextrun"/>
          <w:rFonts w:ascii="Verdana" w:eastAsiaTheme="majorEastAsia" w:hAnsi="Verdana"/>
          <w:sz w:val="22"/>
          <w:szCs w:val="22"/>
          <w:lang w:val="en-US"/>
        </w:rPr>
        <w:t xml:space="preserve"> and affordable assistive technology across the region, working in partnership with Pacific disability</w:t>
      </w:r>
      <w:r>
        <w:rPr>
          <w:rStyle w:val="normaltextrun"/>
          <w:rFonts w:ascii="Verdana" w:eastAsiaTheme="majorEastAsia" w:hAnsi="Verdana"/>
          <w:sz w:val="22"/>
          <w:szCs w:val="22"/>
          <w:lang w:val="en-US"/>
        </w:rPr>
        <w:t>-</w:t>
      </w:r>
      <w:r w:rsidRPr="00DF45BA">
        <w:rPr>
          <w:rStyle w:val="normaltextrun"/>
          <w:rFonts w:ascii="Verdana" w:eastAsiaTheme="majorEastAsia" w:hAnsi="Verdana"/>
          <w:sz w:val="22"/>
          <w:szCs w:val="22"/>
          <w:lang w:val="en-US"/>
        </w:rPr>
        <w:t>led organisations and services</w:t>
      </w:r>
      <w:r>
        <w:rPr>
          <w:rStyle w:val="normaltextrun"/>
          <w:rFonts w:ascii="Verdana" w:eastAsiaTheme="majorEastAsia" w:hAnsi="Verdana"/>
          <w:sz w:val="22"/>
          <w:szCs w:val="22"/>
          <w:lang w:val="en-US"/>
        </w:rPr>
        <w:t xml:space="preserve">. Given the large scale of need, this would be in addition to current commitments to assistive technology in the </w:t>
      </w:r>
      <w:proofErr w:type="gramStart"/>
      <w:r>
        <w:rPr>
          <w:rStyle w:val="normaltextrun"/>
          <w:rFonts w:ascii="Verdana" w:eastAsiaTheme="majorEastAsia" w:hAnsi="Verdana"/>
          <w:sz w:val="22"/>
          <w:szCs w:val="22"/>
          <w:lang w:val="en-US"/>
        </w:rPr>
        <w:t>Pacific</w:t>
      </w:r>
      <w:proofErr w:type="gramEnd"/>
      <w:r w:rsidRPr="00DF45BA">
        <w:rPr>
          <w:rStyle w:val="normaltextrun"/>
          <w:rFonts w:ascii="Verdana" w:eastAsiaTheme="majorEastAsia" w:hAnsi="Verdana"/>
          <w:sz w:val="22"/>
          <w:szCs w:val="22"/>
          <w:lang w:val="en-US"/>
        </w:rPr>
        <w:t xml:space="preserve">   </w:t>
      </w:r>
    </w:p>
    <w:p w14:paraId="0A55DE48" w14:textId="77777777" w:rsidR="0023226B" w:rsidRPr="00DF45BA" w:rsidRDefault="0023226B" w:rsidP="00132BD3">
      <w:pPr>
        <w:pStyle w:val="paragraph"/>
        <w:numPr>
          <w:ilvl w:val="1"/>
          <w:numId w:val="4"/>
        </w:numPr>
        <w:ind w:left="1134"/>
        <w:textAlignment w:val="baseline"/>
        <w:rPr>
          <w:rStyle w:val="normaltextrun"/>
          <w:rFonts w:ascii="Verdana" w:eastAsiaTheme="majorEastAsia" w:hAnsi="Verdana"/>
          <w:sz w:val="22"/>
          <w:szCs w:val="22"/>
          <w:lang w:val="en-US"/>
        </w:rPr>
      </w:pPr>
      <w:proofErr w:type="spellStart"/>
      <w:r w:rsidRPr="00DF45BA">
        <w:rPr>
          <w:rStyle w:val="normaltextrun"/>
          <w:rFonts w:ascii="Verdana" w:eastAsiaTheme="majorEastAsia" w:hAnsi="Verdana"/>
          <w:sz w:val="22"/>
          <w:szCs w:val="22"/>
          <w:lang w:val="en-US"/>
        </w:rPr>
        <w:t>Recognising</w:t>
      </w:r>
      <w:proofErr w:type="spellEnd"/>
      <w:r w:rsidRPr="00DF45BA">
        <w:rPr>
          <w:rStyle w:val="normaltextrun"/>
          <w:rFonts w:ascii="Verdana" w:eastAsiaTheme="majorEastAsia" w:hAnsi="Verdana"/>
          <w:sz w:val="22"/>
          <w:szCs w:val="22"/>
          <w:lang w:val="en-US"/>
        </w:rPr>
        <w:t xml:space="preserve"> the extensive lack of support services in the </w:t>
      </w:r>
      <w:r w:rsidRPr="008C19A7">
        <w:rPr>
          <w:rStyle w:val="normaltextrun"/>
          <w:rFonts w:ascii="Verdana" w:eastAsiaTheme="majorEastAsia" w:hAnsi="Verdana"/>
          <w:sz w:val="22"/>
          <w:szCs w:val="22"/>
          <w:lang w:val="en-US"/>
        </w:rPr>
        <w:t>Pacific region, commission</w:t>
      </w:r>
      <w:r w:rsidRPr="00DF45BA">
        <w:rPr>
          <w:rStyle w:val="normaltextrun"/>
          <w:rFonts w:ascii="Verdana" w:eastAsiaTheme="majorEastAsia" w:hAnsi="Verdana"/>
          <w:sz w:val="22"/>
          <w:szCs w:val="22"/>
          <w:lang w:val="en-US"/>
        </w:rPr>
        <w:t xml:space="preserve">:  </w:t>
      </w:r>
    </w:p>
    <w:p w14:paraId="1B3D195F" w14:textId="7F250C80" w:rsidR="0023226B" w:rsidRPr="00DF45BA" w:rsidRDefault="0023226B" w:rsidP="00132BD3">
      <w:pPr>
        <w:pStyle w:val="paragraph"/>
        <w:numPr>
          <w:ilvl w:val="2"/>
          <w:numId w:val="4"/>
        </w:numPr>
        <w:spacing w:after="0"/>
        <w:ind w:left="1560"/>
        <w:textAlignment w:val="baseline"/>
        <w:rPr>
          <w:rStyle w:val="normaltextrun"/>
          <w:rFonts w:ascii="Verdana" w:eastAsiaTheme="majorEastAsia" w:hAnsi="Verdana"/>
          <w:sz w:val="22"/>
          <w:szCs w:val="22"/>
          <w:lang w:val="en-US"/>
        </w:rPr>
      </w:pPr>
      <w:r w:rsidRPr="00DF45BA">
        <w:rPr>
          <w:rStyle w:val="normaltextrun"/>
          <w:rFonts w:ascii="Verdana" w:eastAsiaTheme="majorEastAsia" w:hAnsi="Verdana"/>
          <w:sz w:val="22"/>
          <w:szCs w:val="22"/>
          <w:lang w:val="en-US"/>
        </w:rPr>
        <w:t>A regional situational analysis identifying what support services across the Pacific currently exist and what is needed to enable daily living and inclusion for people with disabilities</w:t>
      </w:r>
      <w:r w:rsidR="6FEC197B" w:rsidRPr="3AC6169F">
        <w:rPr>
          <w:rStyle w:val="normaltextrun"/>
          <w:rFonts w:ascii="Verdana" w:eastAsiaTheme="majorEastAsia" w:hAnsi="Verdana"/>
          <w:sz w:val="22"/>
          <w:szCs w:val="22"/>
          <w:lang w:val="en-US"/>
        </w:rPr>
        <w:t>;</w:t>
      </w:r>
      <w:r w:rsidRPr="00DF45BA">
        <w:rPr>
          <w:rStyle w:val="normaltextrun"/>
          <w:rFonts w:ascii="Verdana" w:eastAsiaTheme="majorEastAsia" w:hAnsi="Verdana"/>
          <w:sz w:val="22"/>
          <w:szCs w:val="22"/>
          <w:lang w:val="en-US"/>
        </w:rPr>
        <w:t xml:space="preserve"> and </w:t>
      </w:r>
      <w:r w:rsidR="78293361" w:rsidRPr="058CBF59">
        <w:rPr>
          <w:rStyle w:val="normaltextrun"/>
          <w:rFonts w:ascii="Verdana" w:eastAsiaTheme="majorEastAsia" w:hAnsi="Verdana"/>
          <w:sz w:val="22"/>
          <w:szCs w:val="22"/>
          <w:lang w:val="en-US"/>
        </w:rPr>
        <w:t xml:space="preserve">to </w:t>
      </w:r>
      <w:r w:rsidRPr="058CBF59">
        <w:rPr>
          <w:rStyle w:val="normaltextrun"/>
          <w:rFonts w:ascii="Verdana" w:eastAsiaTheme="majorEastAsia" w:hAnsi="Verdana"/>
          <w:sz w:val="22"/>
          <w:szCs w:val="22"/>
          <w:lang w:val="en-US"/>
        </w:rPr>
        <w:t>provide</w:t>
      </w:r>
      <w:r w:rsidRPr="00DF45BA">
        <w:rPr>
          <w:rStyle w:val="normaltextrun"/>
          <w:rFonts w:ascii="Verdana" w:eastAsiaTheme="majorEastAsia" w:hAnsi="Verdana"/>
          <w:sz w:val="22"/>
          <w:szCs w:val="22"/>
          <w:lang w:val="en-US"/>
        </w:rPr>
        <w:t xml:space="preserve"> recommendations to deliver the concrete, systemic changes required to progress this sector.</w:t>
      </w:r>
      <w:r w:rsidRPr="38607F29">
        <w:rPr>
          <w:rStyle w:val="normaltextrun"/>
          <w:rFonts w:ascii="Verdana" w:eastAsiaTheme="majorEastAsia" w:hAnsi="Verdana"/>
          <w:sz w:val="22"/>
          <w:szCs w:val="22"/>
          <w:lang w:val="en-US"/>
        </w:rPr>
        <w:t> </w:t>
      </w:r>
      <w:r w:rsidRPr="00DF45BA">
        <w:rPr>
          <w:rStyle w:val="normaltextrun"/>
          <w:rFonts w:ascii="Verdana" w:eastAsiaTheme="majorEastAsia" w:hAnsi="Verdana"/>
          <w:sz w:val="22"/>
          <w:szCs w:val="22"/>
          <w:lang w:val="en-US"/>
        </w:rPr>
        <w:t xml:space="preserve"> </w:t>
      </w:r>
    </w:p>
    <w:p w14:paraId="1203013F" w14:textId="77777777" w:rsidR="0023226B" w:rsidRPr="00A63B58" w:rsidRDefault="0023226B" w:rsidP="00132BD3">
      <w:pPr>
        <w:pStyle w:val="paragraph"/>
        <w:numPr>
          <w:ilvl w:val="2"/>
          <w:numId w:val="4"/>
        </w:numPr>
        <w:spacing w:after="160" w:afterAutospacing="0"/>
        <w:ind w:left="1560"/>
        <w:textAlignment w:val="baseline"/>
        <w:rPr>
          <w:rStyle w:val="normaltextrun"/>
          <w:rFonts w:ascii="Verdana" w:eastAsiaTheme="majorEastAsia" w:hAnsi="Verdana"/>
          <w:sz w:val="22"/>
          <w:szCs w:val="22"/>
          <w:lang w:val="en-US"/>
        </w:rPr>
      </w:pPr>
      <w:r w:rsidRPr="00DF45BA">
        <w:rPr>
          <w:rStyle w:val="normaltextrun"/>
          <w:rFonts w:ascii="Verdana" w:eastAsiaTheme="majorEastAsia" w:hAnsi="Verdana"/>
          <w:sz w:val="22"/>
          <w:szCs w:val="22"/>
          <w:lang w:val="en-US"/>
        </w:rPr>
        <w:t xml:space="preserve">Three to four pilot programs that are scalable to implement the recommendations of the regional analysis and support the development of identified support services.  </w:t>
      </w:r>
    </w:p>
    <w:p w14:paraId="12B79DCE" w14:textId="77777777" w:rsidR="00132BD3" w:rsidRDefault="0023226B" w:rsidP="00132BD3">
      <w:pPr>
        <w:pStyle w:val="paragraph"/>
        <w:numPr>
          <w:ilvl w:val="0"/>
          <w:numId w:val="4"/>
        </w:numPr>
        <w:spacing w:before="0" w:beforeAutospacing="0" w:after="0" w:afterAutospacing="0"/>
        <w:ind w:left="426"/>
        <w:textAlignment w:val="baseline"/>
        <w:rPr>
          <w:rStyle w:val="normaltextrun"/>
          <w:rFonts w:ascii="Verdana" w:eastAsiaTheme="majorEastAsia" w:hAnsi="Verdana"/>
          <w:sz w:val="22"/>
          <w:szCs w:val="22"/>
          <w:lang w:val="en-US"/>
        </w:rPr>
      </w:pPr>
      <w:r>
        <w:rPr>
          <w:rStyle w:val="normaltextrun"/>
          <w:rFonts w:ascii="Verdana" w:eastAsiaTheme="majorEastAsia" w:hAnsi="Verdana"/>
          <w:sz w:val="22"/>
          <w:szCs w:val="22"/>
          <w:lang w:val="en-US"/>
        </w:rPr>
        <w:t>Ensure Australia’s forthcoming International Disability Equity and Rights strategy (IDEARS) is a key enabler of Australia’s maintaining its position as a values-based partner of choice in the region by being:</w:t>
      </w:r>
    </w:p>
    <w:p w14:paraId="12888BE9" w14:textId="77777777" w:rsidR="00132BD3" w:rsidRDefault="0023226B" w:rsidP="00132BD3">
      <w:pPr>
        <w:pStyle w:val="paragraph"/>
        <w:numPr>
          <w:ilvl w:val="1"/>
          <w:numId w:val="4"/>
        </w:numPr>
        <w:spacing w:before="0" w:beforeAutospacing="0" w:after="0" w:afterAutospacing="0"/>
        <w:textAlignment w:val="baseline"/>
        <w:rPr>
          <w:rStyle w:val="normaltextrun"/>
          <w:rFonts w:ascii="Verdana" w:eastAsiaTheme="majorEastAsia" w:hAnsi="Verdana"/>
          <w:sz w:val="22"/>
          <w:szCs w:val="22"/>
          <w:lang w:val="en-US"/>
        </w:rPr>
      </w:pPr>
      <w:r w:rsidRPr="00132BD3">
        <w:rPr>
          <w:rStyle w:val="normaltextrun"/>
          <w:rFonts w:ascii="Verdana" w:eastAsiaTheme="majorEastAsia" w:hAnsi="Verdana"/>
          <w:sz w:val="22"/>
          <w:szCs w:val="22"/>
          <w:lang w:val="en-US"/>
        </w:rPr>
        <w:t>Ambitious in establishing a requirement that all in-country investments over $3m must have a disability equity objective.</w:t>
      </w:r>
    </w:p>
    <w:p w14:paraId="77438C82" w14:textId="77777777" w:rsidR="00132BD3" w:rsidRDefault="0023226B" w:rsidP="00132BD3">
      <w:pPr>
        <w:pStyle w:val="paragraph"/>
        <w:numPr>
          <w:ilvl w:val="1"/>
          <w:numId w:val="4"/>
        </w:numPr>
        <w:spacing w:before="0" w:beforeAutospacing="0" w:after="0" w:afterAutospacing="0"/>
        <w:textAlignment w:val="baseline"/>
        <w:rPr>
          <w:rStyle w:val="normaltextrun"/>
          <w:rFonts w:ascii="Verdana" w:eastAsiaTheme="majorEastAsia" w:hAnsi="Verdana"/>
          <w:sz w:val="22"/>
          <w:szCs w:val="22"/>
          <w:lang w:val="en-US"/>
        </w:rPr>
      </w:pPr>
      <w:r w:rsidRPr="00132BD3">
        <w:rPr>
          <w:rStyle w:val="normaltextrun"/>
          <w:rFonts w:ascii="Verdana" w:eastAsiaTheme="majorEastAsia" w:hAnsi="Verdana"/>
          <w:sz w:val="22"/>
          <w:szCs w:val="22"/>
          <w:lang w:val="en-US"/>
        </w:rPr>
        <w:t>Accountable in including a target that 80 per cent of all development programs effectively address disability equity.</w:t>
      </w:r>
    </w:p>
    <w:p w14:paraId="16831BCD" w14:textId="1A02C4C5" w:rsidR="0023226B" w:rsidRPr="00132BD3" w:rsidRDefault="0023226B" w:rsidP="00132BD3">
      <w:pPr>
        <w:pStyle w:val="paragraph"/>
        <w:numPr>
          <w:ilvl w:val="1"/>
          <w:numId w:val="4"/>
        </w:numPr>
        <w:spacing w:before="0" w:beforeAutospacing="0" w:after="0" w:afterAutospacing="0"/>
        <w:textAlignment w:val="baseline"/>
        <w:rPr>
          <w:rStyle w:val="normaltextrun"/>
          <w:rFonts w:ascii="Verdana" w:eastAsiaTheme="majorEastAsia" w:hAnsi="Verdana"/>
          <w:sz w:val="22"/>
          <w:szCs w:val="22"/>
          <w:lang w:val="en-US"/>
        </w:rPr>
      </w:pPr>
      <w:r w:rsidRPr="00132BD3">
        <w:rPr>
          <w:rStyle w:val="normaltextrun"/>
          <w:rFonts w:ascii="Verdana" w:eastAsiaTheme="majorEastAsia" w:hAnsi="Verdana"/>
          <w:sz w:val="22"/>
          <w:szCs w:val="22"/>
          <w:lang w:val="en-US"/>
        </w:rPr>
        <w:t>Resourced by including an increase to the central disability allocation, now called Disability Inclusive Development Fund, to $20m per year and</w:t>
      </w:r>
      <w:r w:rsidRPr="00635898">
        <w:t xml:space="preserve"> </w:t>
      </w:r>
      <w:r w:rsidRPr="00132BD3">
        <w:rPr>
          <w:rStyle w:val="normaltextrun"/>
          <w:rFonts w:ascii="Verdana" w:eastAsiaTheme="majorEastAsia" w:hAnsi="Verdana"/>
          <w:sz w:val="22"/>
          <w:szCs w:val="22"/>
          <w:lang w:val="en-US"/>
        </w:rPr>
        <w:t>increases thereafter in line with overall budget increases to support delivery on disability equity commitments across the development program and provide core support to OPDs.</w:t>
      </w:r>
    </w:p>
    <w:p w14:paraId="0B8F8D3C" w14:textId="727F050F" w:rsidR="0023226B" w:rsidRPr="0023226B" w:rsidRDefault="0023226B" w:rsidP="00132BD3">
      <w:pPr>
        <w:pStyle w:val="paragraph"/>
        <w:numPr>
          <w:ilvl w:val="0"/>
          <w:numId w:val="4"/>
        </w:numPr>
        <w:spacing w:before="0" w:beforeAutospacing="0" w:after="160" w:afterAutospacing="0"/>
        <w:ind w:left="426"/>
        <w:textAlignment w:val="baseline"/>
        <w:rPr>
          <w:rStyle w:val="normaltextrun"/>
          <w:rFonts w:ascii="Verdana" w:eastAsiaTheme="majorEastAsia" w:hAnsi="Verdana"/>
          <w:sz w:val="22"/>
          <w:szCs w:val="22"/>
          <w:lang w:val="en-US"/>
        </w:rPr>
      </w:pPr>
      <w:r>
        <w:rPr>
          <w:rStyle w:val="normaltextrun"/>
          <w:rFonts w:ascii="Verdana" w:eastAsiaTheme="majorEastAsia" w:hAnsi="Verdana"/>
          <w:sz w:val="22"/>
          <w:szCs w:val="22"/>
          <w:lang w:val="en-US"/>
        </w:rPr>
        <w:t xml:space="preserve">Ensure that all infrastructure investments in the Pacific </w:t>
      </w:r>
      <w:r w:rsidRPr="00687696">
        <w:rPr>
          <w:rStyle w:val="normaltextrun"/>
          <w:rFonts w:ascii="Verdana" w:eastAsiaTheme="majorEastAsia" w:hAnsi="Verdana"/>
          <w:sz w:val="22"/>
          <w:szCs w:val="22"/>
          <w:lang w:val="en-US"/>
        </w:rPr>
        <w:t xml:space="preserve">incorporate </w:t>
      </w:r>
      <w:r w:rsidRPr="00971B7A">
        <w:rPr>
          <w:rFonts w:ascii="Verdana" w:hAnsi="Verdana" w:cs="Arial"/>
          <w:sz w:val="22"/>
          <w:szCs w:val="22"/>
        </w:rPr>
        <w:t>non-discrimination and accessibility requirements</w:t>
      </w:r>
      <w:r w:rsidRPr="00CF7343">
        <w:rPr>
          <w:rFonts w:ascii="Verdana" w:hAnsi="Verdana" w:cs="Arial"/>
          <w:bCs/>
          <w:sz w:val="22"/>
          <w:szCs w:val="22"/>
        </w:rPr>
        <w:t xml:space="preserve">, including </w:t>
      </w:r>
      <w:proofErr w:type="gramStart"/>
      <w:r w:rsidRPr="00CF7343">
        <w:rPr>
          <w:rFonts w:ascii="Verdana" w:hAnsi="Verdana" w:cs="Arial"/>
          <w:bCs/>
          <w:sz w:val="22"/>
          <w:szCs w:val="22"/>
        </w:rPr>
        <w:t>with regard to</w:t>
      </w:r>
      <w:proofErr w:type="gramEnd"/>
      <w:r w:rsidRPr="00CF7343">
        <w:rPr>
          <w:rFonts w:ascii="Verdana" w:hAnsi="Verdana" w:cs="Arial"/>
          <w:bCs/>
          <w:sz w:val="22"/>
          <w:szCs w:val="22"/>
        </w:rPr>
        <w:t xml:space="preserve"> the utilisation of Universal Design Principles in all investments.</w:t>
      </w:r>
      <w:r>
        <w:rPr>
          <w:rFonts w:ascii="Verdana" w:hAnsi="Verdana" w:cs="Arial"/>
          <w:b/>
          <w:sz w:val="22"/>
          <w:szCs w:val="22"/>
        </w:rPr>
        <w:t xml:space="preserve"> </w:t>
      </w:r>
    </w:p>
    <w:p w14:paraId="6AF67DA5" w14:textId="0932805F" w:rsidR="0023226B" w:rsidRDefault="0023226B" w:rsidP="0023226B">
      <w:pPr>
        <w:pStyle w:val="paragraph"/>
        <w:spacing w:before="240" w:beforeAutospacing="0" w:after="0" w:afterAutospacing="0"/>
        <w:textAlignment w:val="baseline"/>
        <w:rPr>
          <w:rStyle w:val="normaltextrun"/>
          <w:rFonts w:ascii="Verdana" w:eastAsiaTheme="majorEastAsia" w:hAnsi="Verdana"/>
          <w:i/>
          <w:iCs/>
          <w:sz w:val="22"/>
          <w:szCs w:val="22"/>
          <w:lang w:val="en-US"/>
        </w:rPr>
      </w:pPr>
      <w:r w:rsidRPr="00B100CC">
        <w:rPr>
          <w:rStyle w:val="normaltextrun"/>
          <w:rFonts w:ascii="Verdana" w:eastAsiaTheme="majorEastAsia" w:hAnsi="Verdana"/>
          <w:i/>
          <w:iCs/>
          <w:sz w:val="22"/>
          <w:szCs w:val="22"/>
          <w:lang w:val="en-US"/>
        </w:rPr>
        <w:t>Climate change mitigation and adaptation responses in the</w:t>
      </w:r>
      <w:r>
        <w:rPr>
          <w:rStyle w:val="normaltextrun"/>
          <w:rFonts w:ascii="Verdana" w:eastAsiaTheme="majorEastAsia" w:hAnsi="Verdana"/>
          <w:i/>
          <w:iCs/>
          <w:sz w:val="22"/>
          <w:szCs w:val="22"/>
          <w:lang w:val="en-US"/>
        </w:rPr>
        <w:t xml:space="preserve"> Pacific</w:t>
      </w:r>
      <w:r w:rsidRPr="00B100CC">
        <w:rPr>
          <w:rStyle w:val="normaltextrun"/>
          <w:rFonts w:ascii="Verdana" w:eastAsiaTheme="majorEastAsia" w:hAnsi="Verdana"/>
          <w:i/>
          <w:iCs/>
          <w:sz w:val="22"/>
          <w:szCs w:val="22"/>
          <w:lang w:val="en-US"/>
        </w:rPr>
        <w:t xml:space="preserve"> </w:t>
      </w:r>
      <w:r>
        <w:rPr>
          <w:rStyle w:val="normaltextrun"/>
          <w:rFonts w:ascii="Verdana" w:eastAsiaTheme="majorEastAsia" w:hAnsi="Verdana"/>
          <w:i/>
          <w:iCs/>
          <w:sz w:val="22"/>
          <w:szCs w:val="22"/>
          <w:lang w:val="en-US"/>
        </w:rPr>
        <w:t xml:space="preserve"> </w:t>
      </w:r>
    </w:p>
    <w:p w14:paraId="0D3F0C72" w14:textId="77777777" w:rsidR="0023226B" w:rsidRDefault="0023226B" w:rsidP="00132BD3">
      <w:pPr>
        <w:pStyle w:val="ListParagraph"/>
        <w:numPr>
          <w:ilvl w:val="0"/>
          <w:numId w:val="4"/>
        </w:numPr>
        <w:spacing w:before="100" w:beforeAutospacing="1" w:after="160"/>
        <w:ind w:left="426"/>
        <w:rPr>
          <w:rFonts w:eastAsia="Verdana" w:cs="Verdana"/>
        </w:rPr>
      </w:pPr>
      <w:r w:rsidRPr="00256A9A">
        <w:rPr>
          <w:rFonts w:eastAsia="Verdana" w:cs="Verdana"/>
        </w:rPr>
        <w:t xml:space="preserve"> Ensur</w:t>
      </w:r>
      <w:r>
        <w:rPr>
          <w:rFonts w:eastAsia="Verdana" w:cs="Verdana"/>
        </w:rPr>
        <w:t>e</w:t>
      </w:r>
      <w:r w:rsidRPr="00256A9A">
        <w:rPr>
          <w:rFonts w:eastAsia="Verdana" w:cs="Verdana"/>
        </w:rPr>
        <w:t xml:space="preserve"> that climate change policies, plans and strategies include:  </w:t>
      </w:r>
    </w:p>
    <w:p w14:paraId="46CD1B4D" w14:textId="77777777" w:rsidR="0023226B" w:rsidRPr="000726D2" w:rsidRDefault="0023226B" w:rsidP="00132BD3">
      <w:pPr>
        <w:pStyle w:val="ListParagraph"/>
        <w:numPr>
          <w:ilvl w:val="1"/>
          <w:numId w:val="4"/>
        </w:numPr>
        <w:spacing w:before="100" w:beforeAutospacing="1" w:after="160"/>
        <w:ind w:left="1134"/>
        <w:rPr>
          <w:rFonts w:eastAsia="Verdana" w:cs="Verdana"/>
        </w:rPr>
      </w:pPr>
      <w:r w:rsidRPr="000726D2">
        <w:rPr>
          <w:rFonts w:eastAsia="Verdana" w:cs="Verdana"/>
        </w:rPr>
        <w:t xml:space="preserve">Analysis of the impact of climate change on people with disabilities including those </w:t>
      </w:r>
      <w:r>
        <w:rPr>
          <w:rFonts w:eastAsia="Verdana" w:cs="Verdana"/>
        </w:rPr>
        <w:t xml:space="preserve">experiencing </w:t>
      </w:r>
      <w:r w:rsidRPr="000726D2">
        <w:rPr>
          <w:rFonts w:eastAsia="Verdana" w:cs="Verdana"/>
        </w:rPr>
        <w:t>intersecting forms of marginalisation. </w:t>
      </w:r>
    </w:p>
    <w:p w14:paraId="459D210E" w14:textId="77777777" w:rsidR="0023226B" w:rsidRPr="00BA1998" w:rsidRDefault="0023226B" w:rsidP="00132BD3">
      <w:pPr>
        <w:pStyle w:val="ListParagraph"/>
        <w:numPr>
          <w:ilvl w:val="1"/>
          <w:numId w:val="4"/>
        </w:numPr>
        <w:spacing w:before="100" w:beforeAutospacing="1" w:after="160"/>
        <w:ind w:left="1134"/>
        <w:rPr>
          <w:rFonts w:eastAsia="Verdana" w:cs="Verdana"/>
        </w:rPr>
      </w:pPr>
      <w:r w:rsidRPr="00BA1998">
        <w:rPr>
          <w:rFonts w:eastAsia="Verdana" w:cs="Verdana"/>
        </w:rPr>
        <w:t>Implementation measures that specifically target people with disabilities. </w:t>
      </w:r>
    </w:p>
    <w:p w14:paraId="3809E5E3" w14:textId="77777777" w:rsidR="0023226B" w:rsidRPr="00BA1998" w:rsidRDefault="0023226B" w:rsidP="00132BD3">
      <w:pPr>
        <w:pStyle w:val="ListParagraph"/>
        <w:numPr>
          <w:ilvl w:val="1"/>
          <w:numId w:val="4"/>
        </w:numPr>
        <w:spacing w:before="100" w:beforeAutospacing="1" w:after="160"/>
        <w:ind w:left="1134"/>
        <w:rPr>
          <w:rFonts w:eastAsia="Verdana" w:cs="Verdana"/>
        </w:rPr>
      </w:pPr>
      <w:r w:rsidRPr="00BA1998">
        <w:rPr>
          <w:rFonts w:eastAsia="Verdana" w:cs="Verdana"/>
        </w:rPr>
        <w:t xml:space="preserve">The involvement of people with disabilities in the design, implementation, </w:t>
      </w:r>
      <w:proofErr w:type="gramStart"/>
      <w:r w:rsidRPr="00BA1998">
        <w:rPr>
          <w:rFonts w:eastAsia="Verdana" w:cs="Verdana"/>
        </w:rPr>
        <w:t>monitoring</w:t>
      </w:r>
      <w:proofErr w:type="gramEnd"/>
      <w:r w:rsidRPr="00BA1998">
        <w:rPr>
          <w:rFonts w:eastAsia="Verdana" w:cs="Verdana"/>
        </w:rPr>
        <w:t xml:space="preserve"> and evaluation of climate interventions. </w:t>
      </w:r>
    </w:p>
    <w:p w14:paraId="6EC4FA19" w14:textId="77777777" w:rsidR="0023226B" w:rsidRDefault="0023226B" w:rsidP="00132BD3">
      <w:pPr>
        <w:pStyle w:val="ListParagraph"/>
        <w:numPr>
          <w:ilvl w:val="1"/>
          <w:numId w:val="4"/>
        </w:numPr>
        <w:spacing w:before="100" w:beforeAutospacing="1" w:after="0"/>
        <w:ind w:left="1134"/>
        <w:rPr>
          <w:rFonts w:eastAsia="Verdana" w:cs="Verdana"/>
        </w:rPr>
      </w:pPr>
      <w:r w:rsidRPr="00BA1998">
        <w:rPr>
          <w:rFonts w:eastAsia="Verdana" w:cs="Verdana"/>
        </w:rPr>
        <w:t>The ability to monitor implementation toward disability-inclusive climate action in performance assessment.  </w:t>
      </w:r>
    </w:p>
    <w:p w14:paraId="15BB799C" w14:textId="77777777" w:rsidR="0023226B" w:rsidRPr="00F3704A" w:rsidRDefault="0023226B" w:rsidP="00132BD3">
      <w:pPr>
        <w:spacing w:before="60" w:after="0"/>
        <w:ind w:left="1134"/>
        <w:rPr>
          <w:rFonts w:eastAsia="Verdana" w:cs="Verdana"/>
        </w:rPr>
      </w:pPr>
      <w:r w:rsidRPr="00F3704A">
        <w:rPr>
          <w:rFonts w:eastAsia="Verdana" w:cs="Verdana"/>
        </w:rPr>
        <w:t>This should include:   </w:t>
      </w:r>
    </w:p>
    <w:p w14:paraId="54351822" w14:textId="77777777" w:rsidR="0023226B" w:rsidRDefault="0023226B" w:rsidP="00132BD3">
      <w:pPr>
        <w:pStyle w:val="ListParagraph"/>
        <w:numPr>
          <w:ilvl w:val="0"/>
          <w:numId w:val="11"/>
        </w:numPr>
        <w:spacing w:before="0" w:after="0"/>
        <w:ind w:left="1134"/>
        <w:rPr>
          <w:rFonts w:eastAsia="Verdana" w:cs="Verdana"/>
        </w:rPr>
      </w:pPr>
      <w:r w:rsidRPr="00BA1998">
        <w:rPr>
          <w:rFonts w:eastAsia="Verdana" w:cs="Verdana"/>
        </w:rPr>
        <w:t xml:space="preserve">An audit of existing policies, </w:t>
      </w:r>
      <w:proofErr w:type="gramStart"/>
      <w:r w:rsidRPr="00BA1998">
        <w:rPr>
          <w:rFonts w:eastAsia="Verdana" w:cs="Verdana"/>
        </w:rPr>
        <w:t>plans</w:t>
      </w:r>
      <w:proofErr w:type="gramEnd"/>
      <w:r w:rsidRPr="00BA1998">
        <w:rPr>
          <w:rFonts w:eastAsia="Verdana" w:cs="Verdana"/>
        </w:rPr>
        <w:t xml:space="preserve"> and strategies to identify gaps and support the strengthening of approaches to disability-inclusive climate action, and </w:t>
      </w:r>
    </w:p>
    <w:p w14:paraId="13EBAE9D" w14:textId="77777777" w:rsidR="0023226B" w:rsidRPr="000726D2" w:rsidRDefault="0023226B" w:rsidP="00132BD3">
      <w:pPr>
        <w:pStyle w:val="ListParagraph"/>
        <w:numPr>
          <w:ilvl w:val="0"/>
          <w:numId w:val="11"/>
        </w:numPr>
        <w:spacing w:before="100" w:beforeAutospacing="1" w:after="0"/>
        <w:ind w:left="1134"/>
      </w:pPr>
      <w:r w:rsidRPr="00256A9A">
        <w:rPr>
          <w:rFonts w:eastAsia="Verdana" w:cs="Verdana"/>
        </w:rPr>
        <w:t>Inclusion of these considerations in the development of DFAT’s Climate Change Action Strategy settings beyond 2025.   </w:t>
      </w:r>
    </w:p>
    <w:p w14:paraId="539683D7" w14:textId="77777777" w:rsidR="0023226B" w:rsidRPr="000726D2" w:rsidRDefault="0023226B" w:rsidP="0023226B">
      <w:pPr>
        <w:pStyle w:val="ListParagraph"/>
        <w:spacing w:before="100" w:beforeAutospacing="1"/>
        <w:ind w:left="1440"/>
      </w:pPr>
    </w:p>
    <w:p w14:paraId="504CC1E5" w14:textId="77777777" w:rsidR="0023226B" w:rsidRPr="000726D2" w:rsidRDefault="0023226B" w:rsidP="00132BD3">
      <w:pPr>
        <w:pStyle w:val="ListParagraph"/>
        <w:numPr>
          <w:ilvl w:val="0"/>
          <w:numId w:val="4"/>
        </w:numPr>
        <w:spacing w:before="100" w:beforeAutospacing="1" w:after="160"/>
        <w:ind w:left="426"/>
        <w:rPr>
          <w:rFonts w:eastAsia="Verdana" w:cs="Verdana"/>
        </w:rPr>
      </w:pPr>
      <w:r w:rsidRPr="000726D2">
        <w:rPr>
          <w:rFonts w:eastAsia="Verdana" w:cs="Verdana"/>
        </w:rPr>
        <w:t>Bring a focus on disability equity and rights to key multilateral finance mechanisms in which Australia collaborates, including but not limited to the Green Climate Fund, the Loss and Damage Fund</w:t>
      </w:r>
      <w:r>
        <w:rPr>
          <w:rFonts w:eastAsia="Verdana" w:cs="Verdana"/>
        </w:rPr>
        <w:t>,</w:t>
      </w:r>
      <w:r w:rsidRPr="000726D2">
        <w:rPr>
          <w:rFonts w:eastAsia="Verdana" w:cs="Verdana"/>
        </w:rPr>
        <w:t xml:space="preserve"> and the Pacific Resilience Facility, to ensure that disability considerations are embedded into any international climate finance portfolios. This should include ensuring that:   </w:t>
      </w:r>
    </w:p>
    <w:p w14:paraId="2BB75286" w14:textId="77777777" w:rsidR="0023226B" w:rsidRPr="00BA1998" w:rsidRDefault="0023226B" w:rsidP="00132BD3">
      <w:pPr>
        <w:pStyle w:val="ListParagraph"/>
        <w:numPr>
          <w:ilvl w:val="1"/>
          <w:numId w:val="4"/>
        </w:numPr>
        <w:spacing w:before="100" w:beforeAutospacing="1" w:after="160"/>
        <w:ind w:left="1134"/>
        <w:rPr>
          <w:rFonts w:eastAsia="Verdana" w:cs="Verdana"/>
        </w:rPr>
      </w:pPr>
      <w:r w:rsidRPr="00BA1998">
        <w:rPr>
          <w:rFonts w:eastAsia="Verdana" w:cs="Verdana"/>
        </w:rPr>
        <w:t>People with disabilities are specifically identified as a priority group.   </w:t>
      </w:r>
    </w:p>
    <w:p w14:paraId="32E59A79" w14:textId="08A88836" w:rsidR="0023226B" w:rsidRPr="00BA1998" w:rsidRDefault="0023226B" w:rsidP="00132BD3">
      <w:pPr>
        <w:pStyle w:val="ListParagraph"/>
        <w:numPr>
          <w:ilvl w:val="1"/>
          <w:numId w:val="4"/>
        </w:numPr>
        <w:spacing w:before="100" w:beforeAutospacing="1" w:after="160"/>
        <w:ind w:left="1134"/>
        <w:rPr>
          <w:rFonts w:eastAsia="Verdana" w:cs="Verdana"/>
        </w:rPr>
      </w:pPr>
      <w:r w:rsidRPr="00BA1998">
        <w:rPr>
          <w:rFonts w:eastAsia="Verdana" w:cs="Verdana"/>
        </w:rPr>
        <w:t>Disability equity analysis is required in funding application, program design and evaluation.  </w:t>
      </w:r>
    </w:p>
    <w:p w14:paraId="2D63EBD9" w14:textId="77777777" w:rsidR="0023226B" w:rsidRPr="00BA1998" w:rsidRDefault="0023226B" w:rsidP="00132BD3">
      <w:pPr>
        <w:pStyle w:val="ListParagraph"/>
        <w:numPr>
          <w:ilvl w:val="1"/>
          <w:numId w:val="4"/>
        </w:numPr>
        <w:spacing w:before="100" w:beforeAutospacing="1" w:after="160"/>
        <w:ind w:left="1134"/>
        <w:rPr>
          <w:rFonts w:eastAsia="Verdana" w:cs="Verdana"/>
        </w:rPr>
      </w:pPr>
      <w:r w:rsidRPr="00BA1998">
        <w:rPr>
          <w:rFonts w:eastAsia="Verdana" w:cs="Verdana"/>
        </w:rPr>
        <w:t>People with disabilities are supported to meaningfully participate across all elements of fund management, decision making, program delivery and evaluation. </w:t>
      </w:r>
    </w:p>
    <w:p w14:paraId="6D5BC024" w14:textId="77777777" w:rsidR="0023226B" w:rsidRPr="00A53289" w:rsidRDefault="0023226B" w:rsidP="00132BD3">
      <w:pPr>
        <w:pStyle w:val="ListParagraph"/>
        <w:numPr>
          <w:ilvl w:val="1"/>
          <w:numId w:val="4"/>
        </w:numPr>
        <w:spacing w:before="100" w:beforeAutospacing="1" w:after="160"/>
        <w:ind w:left="1134"/>
        <w:rPr>
          <w:rFonts w:eastAsia="Verdana" w:cs="Verdana"/>
        </w:rPr>
      </w:pPr>
      <w:r>
        <w:rPr>
          <w:rFonts w:eastAsia="Verdana" w:cs="Verdana"/>
        </w:rPr>
        <w:t>Ensuring p</w:t>
      </w:r>
      <w:r w:rsidRPr="00BA1998">
        <w:rPr>
          <w:rFonts w:eastAsia="Verdana" w:cs="Verdana"/>
        </w:rPr>
        <w:t>rogress is tracked on furthering integration of disability within these and any future funding mechanisms.  </w:t>
      </w:r>
    </w:p>
    <w:p w14:paraId="044C1B64" w14:textId="4118223A" w:rsidR="0023226B" w:rsidRPr="0023226B" w:rsidRDefault="0023226B" w:rsidP="00132BD3">
      <w:pPr>
        <w:pStyle w:val="ListParagraph"/>
        <w:numPr>
          <w:ilvl w:val="0"/>
          <w:numId w:val="4"/>
        </w:numPr>
        <w:spacing w:before="100" w:beforeAutospacing="1" w:after="160"/>
        <w:ind w:left="426"/>
        <w:rPr>
          <w:rStyle w:val="normaltextrun"/>
          <w:rFonts w:eastAsia="Verdana" w:cs="Verdana"/>
        </w:rPr>
      </w:pPr>
      <w:r w:rsidRPr="000726D2">
        <w:rPr>
          <w:rFonts w:eastAsia="Verdana" w:cs="Verdana"/>
        </w:rPr>
        <w:t>Allocate funding to support technical capacity development and program delivery</w:t>
      </w:r>
      <w:r>
        <w:rPr>
          <w:rFonts w:eastAsia="Verdana" w:cs="Verdana"/>
        </w:rPr>
        <w:t>, where appropriate,</w:t>
      </w:r>
      <w:r w:rsidRPr="000726D2">
        <w:rPr>
          <w:rFonts w:eastAsia="Verdana" w:cs="Verdana"/>
        </w:rPr>
        <w:t xml:space="preserve"> of </w:t>
      </w:r>
      <w:r>
        <w:rPr>
          <w:rFonts w:eastAsia="Verdana" w:cs="Verdana"/>
        </w:rPr>
        <w:t>OPDs</w:t>
      </w:r>
      <w:r w:rsidRPr="000726D2">
        <w:rPr>
          <w:rFonts w:eastAsia="Verdana" w:cs="Verdana"/>
        </w:rPr>
        <w:t xml:space="preserve"> on climate change adaptation and disaster risk reduction, where this is identified as a priority by those organisations. This funding should encompass core funding, funds for training and capacity</w:t>
      </w:r>
      <w:r>
        <w:rPr>
          <w:rFonts w:eastAsia="Verdana" w:cs="Verdana"/>
        </w:rPr>
        <w:t xml:space="preserve">. </w:t>
      </w:r>
    </w:p>
    <w:p w14:paraId="460F690F" w14:textId="2EC63A31" w:rsidR="0023226B" w:rsidRPr="007702F5" w:rsidRDefault="0023226B" w:rsidP="0023226B">
      <w:pPr>
        <w:pStyle w:val="paragraph"/>
        <w:spacing w:before="240" w:beforeAutospacing="0" w:after="0" w:afterAutospacing="0"/>
        <w:textAlignment w:val="baseline"/>
        <w:rPr>
          <w:rStyle w:val="normaltextrun"/>
          <w:rFonts w:ascii="Verdana" w:eastAsiaTheme="majorEastAsia" w:hAnsi="Verdana"/>
          <w:i/>
          <w:iCs/>
          <w:sz w:val="22"/>
          <w:szCs w:val="22"/>
          <w:lang w:val="en-US"/>
        </w:rPr>
      </w:pPr>
      <w:r>
        <w:rPr>
          <w:rStyle w:val="normaltextrun"/>
          <w:rFonts w:ascii="Verdana" w:eastAsiaTheme="majorEastAsia" w:hAnsi="Verdana"/>
          <w:i/>
          <w:iCs/>
          <w:sz w:val="22"/>
          <w:szCs w:val="22"/>
          <w:lang w:val="en-US"/>
        </w:rPr>
        <w:t xml:space="preserve">People to people links and partnership with the Pacific disability </w:t>
      </w:r>
      <w:proofErr w:type="gramStart"/>
      <w:r>
        <w:rPr>
          <w:rStyle w:val="normaltextrun"/>
          <w:rFonts w:ascii="Verdana" w:eastAsiaTheme="majorEastAsia" w:hAnsi="Verdana"/>
          <w:i/>
          <w:iCs/>
          <w:sz w:val="22"/>
          <w:szCs w:val="22"/>
          <w:lang w:val="en-US"/>
        </w:rPr>
        <w:t>movement</w:t>
      </w:r>
      <w:proofErr w:type="gramEnd"/>
      <w:r>
        <w:rPr>
          <w:rStyle w:val="normaltextrun"/>
          <w:rFonts w:ascii="Verdana" w:eastAsiaTheme="majorEastAsia" w:hAnsi="Verdana"/>
          <w:i/>
          <w:iCs/>
          <w:sz w:val="22"/>
          <w:szCs w:val="22"/>
          <w:lang w:val="en-US"/>
        </w:rPr>
        <w:t xml:space="preserve"> </w:t>
      </w:r>
    </w:p>
    <w:p w14:paraId="583E3765" w14:textId="2182782C" w:rsidR="0023226B" w:rsidRPr="00C866CE" w:rsidRDefault="0023226B" w:rsidP="00132BD3">
      <w:pPr>
        <w:pStyle w:val="paragraph"/>
        <w:numPr>
          <w:ilvl w:val="0"/>
          <w:numId w:val="4"/>
        </w:numPr>
        <w:ind w:left="426"/>
        <w:textAlignment w:val="baseline"/>
        <w:rPr>
          <w:rFonts w:ascii="Verdana" w:hAnsi="Verdana"/>
          <w:sz w:val="22"/>
          <w:szCs w:val="22"/>
        </w:rPr>
      </w:pPr>
      <w:r w:rsidRPr="00C866CE">
        <w:rPr>
          <w:rFonts w:ascii="Verdana" w:hAnsi="Verdana"/>
          <w:sz w:val="22"/>
          <w:szCs w:val="22"/>
        </w:rPr>
        <w:t xml:space="preserve">The Australian Government should deliver ACFID’s recommendation </w:t>
      </w:r>
      <w:r>
        <w:rPr>
          <w:rFonts w:ascii="Verdana" w:hAnsi="Verdana"/>
          <w:sz w:val="22"/>
          <w:szCs w:val="22"/>
        </w:rPr>
        <w:t>17</w:t>
      </w:r>
      <w:r w:rsidRPr="00C866CE">
        <w:rPr>
          <w:rFonts w:ascii="Verdana" w:hAnsi="Verdana"/>
          <w:sz w:val="22"/>
          <w:szCs w:val="22"/>
        </w:rPr>
        <w:t xml:space="preserve"> to support the strengthening of a vibrant and diverse civil society across the Pacific, with specific support for </w:t>
      </w:r>
      <w:r w:rsidR="00D45971">
        <w:rPr>
          <w:rFonts w:ascii="Verdana" w:hAnsi="Verdana"/>
          <w:sz w:val="22"/>
          <w:szCs w:val="22"/>
        </w:rPr>
        <w:t>OPDs</w:t>
      </w:r>
      <w:r w:rsidRPr="00C866CE">
        <w:rPr>
          <w:rFonts w:ascii="Verdana" w:hAnsi="Verdana"/>
          <w:sz w:val="22"/>
          <w:szCs w:val="22"/>
        </w:rPr>
        <w:t xml:space="preserve"> and other underrepresented groups. The Government should:</w:t>
      </w:r>
    </w:p>
    <w:p w14:paraId="65DFFA73" w14:textId="77777777" w:rsidR="0023226B" w:rsidRPr="00C866CE" w:rsidRDefault="0023226B" w:rsidP="00132BD3">
      <w:pPr>
        <w:pStyle w:val="paragraph"/>
        <w:numPr>
          <w:ilvl w:val="1"/>
          <w:numId w:val="4"/>
        </w:numPr>
        <w:spacing w:after="0"/>
        <w:ind w:left="1134"/>
        <w:textAlignment w:val="baseline"/>
        <w:rPr>
          <w:rFonts w:ascii="Verdana" w:hAnsi="Verdana"/>
          <w:sz w:val="22"/>
          <w:szCs w:val="22"/>
        </w:rPr>
      </w:pPr>
      <w:r w:rsidRPr="00C866CE">
        <w:rPr>
          <w:rFonts w:ascii="Verdana" w:hAnsi="Verdana"/>
          <w:sz w:val="22"/>
          <w:szCs w:val="22"/>
        </w:rPr>
        <w:t xml:space="preserve">Aligned with a localisation approach, invest in </w:t>
      </w:r>
      <w:r>
        <w:rPr>
          <w:rFonts w:ascii="Verdana" w:hAnsi="Verdana"/>
          <w:sz w:val="22"/>
          <w:szCs w:val="22"/>
        </w:rPr>
        <w:t xml:space="preserve">the </w:t>
      </w:r>
      <w:r w:rsidRPr="00C866CE">
        <w:rPr>
          <w:rFonts w:ascii="Verdana" w:hAnsi="Verdana"/>
          <w:sz w:val="22"/>
          <w:szCs w:val="22"/>
        </w:rPr>
        <w:t xml:space="preserve">advisory capacity of regional, </w:t>
      </w:r>
      <w:proofErr w:type="gramStart"/>
      <w:r w:rsidRPr="00C866CE">
        <w:rPr>
          <w:rFonts w:ascii="Verdana" w:hAnsi="Verdana"/>
          <w:sz w:val="22"/>
          <w:szCs w:val="22"/>
        </w:rPr>
        <w:t>national</w:t>
      </w:r>
      <w:proofErr w:type="gramEnd"/>
      <w:r w:rsidRPr="00C866CE">
        <w:rPr>
          <w:rFonts w:ascii="Verdana" w:hAnsi="Verdana"/>
          <w:sz w:val="22"/>
          <w:szCs w:val="22"/>
        </w:rPr>
        <w:t xml:space="preserve"> and local OPDs and Pacific disability experts to support better partnership and development outcomes.  </w:t>
      </w:r>
    </w:p>
    <w:p w14:paraId="5C980908" w14:textId="3B7A6EDC" w:rsidR="0023226B" w:rsidRPr="00C866CE" w:rsidRDefault="0023226B" w:rsidP="00132BD3">
      <w:pPr>
        <w:pStyle w:val="paragraph"/>
        <w:numPr>
          <w:ilvl w:val="1"/>
          <w:numId w:val="4"/>
        </w:numPr>
        <w:spacing w:after="0"/>
        <w:ind w:left="1134"/>
        <w:textAlignment w:val="baseline"/>
        <w:rPr>
          <w:rFonts w:ascii="Verdana" w:hAnsi="Verdana"/>
          <w:sz w:val="22"/>
          <w:szCs w:val="22"/>
        </w:rPr>
      </w:pPr>
      <w:r w:rsidRPr="00C866CE">
        <w:rPr>
          <w:rFonts w:ascii="Verdana" w:hAnsi="Verdana"/>
          <w:sz w:val="22"/>
          <w:szCs w:val="22"/>
        </w:rPr>
        <w:t xml:space="preserve">Partner with OPDs </w:t>
      </w:r>
      <w:r>
        <w:rPr>
          <w:rFonts w:ascii="Verdana" w:hAnsi="Verdana"/>
          <w:sz w:val="22"/>
          <w:szCs w:val="22"/>
        </w:rPr>
        <w:t>to support</w:t>
      </w:r>
      <w:r w:rsidRPr="00C866CE">
        <w:rPr>
          <w:rFonts w:ascii="Verdana" w:hAnsi="Verdana"/>
          <w:sz w:val="22"/>
          <w:szCs w:val="22"/>
        </w:rPr>
        <w:t xml:space="preserve"> the planning and delivery of development programming.</w:t>
      </w:r>
    </w:p>
    <w:p w14:paraId="4F9F7064" w14:textId="77777777" w:rsidR="0023226B" w:rsidRDefault="0023226B" w:rsidP="00132BD3">
      <w:pPr>
        <w:pStyle w:val="paragraph"/>
        <w:numPr>
          <w:ilvl w:val="1"/>
          <w:numId w:val="4"/>
        </w:numPr>
        <w:spacing w:after="0"/>
        <w:ind w:left="1134"/>
        <w:textAlignment w:val="baseline"/>
        <w:rPr>
          <w:rFonts w:ascii="Verdana" w:hAnsi="Verdana"/>
          <w:sz w:val="22"/>
          <w:szCs w:val="22"/>
        </w:rPr>
      </w:pPr>
      <w:r w:rsidRPr="00C866CE">
        <w:rPr>
          <w:rFonts w:ascii="Verdana" w:hAnsi="Verdana"/>
          <w:sz w:val="22"/>
          <w:szCs w:val="22"/>
        </w:rPr>
        <w:t xml:space="preserve">Promote best practice in OPD consultation that is driven by disability equity, including promoting internally in DFAT as well as externally the consultation process </w:t>
      </w:r>
      <w:r>
        <w:rPr>
          <w:rFonts w:ascii="Verdana" w:hAnsi="Verdana"/>
          <w:sz w:val="22"/>
          <w:szCs w:val="22"/>
        </w:rPr>
        <w:t xml:space="preserve">that was </w:t>
      </w:r>
      <w:r w:rsidRPr="00C866CE">
        <w:rPr>
          <w:rFonts w:ascii="Verdana" w:hAnsi="Verdana"/>
          <w:sz w:val="22"/>
          <w:szCs w:val="22"/>
        </w:rPr>
        <w:t xml:space="preserve">undertaken to inform </w:t>
      </w:r>
      <w:r>
        <w:rPr>
          <w:rFonts w:ascii="Verdana" w:hAnsi="Verdana"/>
          <w:sz w:val="22"/>
          <w:szCs w:val="22"/>
        </w:rPr>
        <w:t xml:space="preserve">the </w:t>
      </w:r>
      <w:r w:rsidRPr="00C866CE">
        <w:rPr>
          <w:rFonts w:ascii="Verdana" w:hAnsi="Verdana"/>
          <w:sz w:val="22"/>
          <w:szCs w:val="22"/>
        </w:rPr>
        <w:t>forthcoming IDEARS.</w:t>
      </w:r>
    </w:p>
    <w:p w14:paraId="0CF36531" w14:textId="77777777" w:rsidR="00132BD3" w:rsidRDefault="0023226B" w:rsidP="00132BD3">
      <w:pPr>
        <w:pStyle w:val="paragraph"/>
        <w:numPr>
          <w:ilvl w:val="1"/>
          <w:numId w:val="4"/>
        </w:numPr>
        <w:spacing w:after="0"/>
        <w:ind w:left="1134"/>
        <w:textAlignment w:val="baseline"/>
        <w:rPr>
          <w:rFonts w:ascii="Verdana" w:hAnsi="Verdana"/>
          <w:sz w:val="22"/>
          <w:szCs w:val="22"/>
        </w:rPr>
      </w:pPr>
      <w:r w:rsidRPr="00575394">
        <w:rPr>
          <w:rFonts w:ascii="Verdana" w:hAnsi="Verdana"/>
          <w:sz w:val="22"/>
          <w:szCs w:val="22"/>
        </w:rPr>
        <w:t>Systematically invest in leadership and capacity development across the Indo-Pacific disability movement, including through:  </w:t>
      </w:r>
    </w:p>
    <w:p w14:paraId="6045EC1E" w14:textId="5AB5D684" w:rsidR="0023226B" w:rsidRPr="00132BD3" w:rsidRDefault="0023226B" w:rsidP="00132BD3">
      <w:pPr>
        <w:pStyle w:val="paragraph"/>
        <w:numPr>
          <w:ilvl w:val="2"/>
          <w:numId w:val="4"/>
        </w:numPr>
        <w:spacing w:after="0"/>
        <w:textAlignment w:val="baseline"/>
        <w:rPr>
          <w:rFonts w:ascii="Verdana" w:hAnsi="Verdana"/>
          <w:sz w:val="22"/>
          <w:szCs w:val="22"/>
        </w:rPr>
      </w:pPr>
      <w:r w:rsidRPr="00132BD3">
        <w:rPr>
          <w:rFonts w:ascii="Verdana" w:hAnsi="Verdana"/>
          <w:sz w:val="22"/>
          <w:szCs w:val="22"/>
        </w:rPr>
        <w:t xml:space="preserve">Establishing the Indo-Pacific Disability Equity Leadership Program </w:t>
      </w:r>
    </w:p>
    <w:p w14:paraId="75802F42" w14:textId="77777777" w:rsidR="0023226B" w:rsidRPr="00575394" w:rsidRDefault="0023226B" w:rsidP="00132BD3">
      <w:pPr>
        <w:pStyle w:val="paragraph"/>
        <w:numPr>
          <w:ilvl w:val="2"/>
          <w:numId w:val="4"/>
        </w:numPr>
        <w:spacing w:after="0"/>
        <w:textAlignment w:val="baseline"/>
        <w:rPr>
          <w:rFonts w:ascii="Verdana" w:hAnsi="Verdana"/>
          <w:sz w:val="22"/>
          <w:szCs w:val="22"/>
        </w:rPr>
      </w:pPr>
      <w:r>
        <w:rPr>
          <w:rFonts w:ascii="Verdana" w:hAnsi="Verdana"/>
          <w:sz w:val="22"/>
          <w:szCs w:val="22"/>
        </w:rPr>
        <w:t xml:space="preserve">Intentionally focussing </w:t>
      </w:r>
      <w:r w:rsidRPr="00575394">
        <w:rPr>
          <w:rFonts w:ascii="Verdana" w:hAnsi="Verdana"/>
          <w:sz w:val="22"/>
          <w:szCs w:val="22"/>
        </w:rPr>
        <w:t>on OPD strengthening initiatives to identify and nurture future leaders. </w:t>
      </w:r>
    </w:p>
    <w:p w14:paraId="51A1FA8D" w14:textId="77777777" w:rsidR="0023226B" w:rsidRPr="00575394" w:rsidRDefault="0023226B" w:rsidP="00132BD3">
      <w:pPr>
        <w:pStyle w:val="paragraph"/>
        <w:numPr>
          <w:ilvl w:val="2"/>
          <w:numId w:val="4"/>
        </w:numPr>
        <w:spacing w:after="0"/>
        <w:textAlignment w:val="baseline"/>
        <w:rPr>
          <w:rFonts w:ascii="Verdana" w:hAnsi="Verdana"/>
          <w:sz w:val="22"/>
          <w:szCs w:val="22"/>
        </w:rPr>
      </w:pPr>
      <w:r w:rsidRPr="00575394">
        <w:rPr>
          <w:rFonts w:ascii="Verdana" w:hAnsi="Verdana"/>
          <w:sz w:val="22"/>
          <w:szCs w:val="22"/>
        </w:rPr>
        <w:t>Support</w:t>
      </w:r>
      <w:r>
        <w:rPr>
          <w:rFonts w:ascii="Verdana" w:hAnsi="Verdana"/>
          <w:sz w:val="22"/>
          <w:szCs w:val="22"/>
        </w:rPr>
        <w:t>ing</w:t>
      </w:r>
      <w:r w:rsidRPr="00575394">
        <w:rPr>
          <w:rFonts w:ascii="Verdana" w:hAnsi="Verdana"/>
          <w:sz w:val="22"/>
          <w:szCs w:val="22"/>
        </w:rPr>
        <w:t xml:space="preserve"> </w:t>
      </w:r>
      <w:r>
        <w:rPr>
          <w:rFonts w:ascii="Verdana" w:hAnsi="Verdana"/>
          <w:sz w:val="22"/>
          <w:szCs w:val="22"/>
        </w:rPr>
        <w:t>the development of</w:t>
      </w:r>
      <w:r w:rsidRPr="00575394">
        <w:rPr>
          <w:rFonts w:ascii="Verdana" w:hAnsi="Verdana"/>
          <w:sz w:val="22"/>
          <w:szCs w:val="22"/>
        </w:rPr>
        <w:t xml:space="preserve"> technical policy knowledge and advocacy skills on thematic issues, based on priorities identified by OPDs.  </w:t>
      </w:r>
    </w:p>
    <w:p w14:paraId="4E15CB90" w14:textId="77777777" w:rsidR="0023226B" w:rsidRPr="007E58D2" w:rsidRDefault="0023226B" w:rsidP="00132BD3">
      <w:pPr>
        <w:pStyle w:val="paragraph"/>
        <w:numPr>
          <w:ilvl w:val="1"/>
          <w:numId w:val="4"/>
        </w:numPr>
        <w:spacing w:after="0"/>
        <w:ind w:left="1134"/>
        <w:textAlignment w:val="baseline"/>
        <w:rPr>
          <w:rFonts w:eastAsiaTheme="majorEastAsia"/>
        </w:rPr>
      </w:pPr>
      <w:r>
        <w:rPr>
          <w:rFonts w:ascii="Verdana" w:hAnsi="Verdana"/>
          <w:sz w:val="22"/>
          <w:szCs w:val="22"/>
        </w:rPr>
        <w:t>Further s</w:t>
      </w:r>
      <w:r w:rsidRPr="007E58D2">
        <w:rPr>
          <w:rFonts w:ascii="Verdana" w:hAnsi="Verdana"/>
          <w:sz w:val="22"/>
          <w:szCs w:val="22"/>
        </w:rPr>
        <w:t xml:space="preserve">upport leadership development across the Pacific disability movement by increasing the focus on people with disabilities within the Australia Awards Fellowship, with scholarships offered at all levels, including Diploma, </w:t>
      </w:r>
      <w:proofErr w:type="gramStart"/>
      <w:r w:rsidRPr="007E58D2">
        <w:rPr>
          <w:rFonts w:ascii="Verdana" w:hAnsi="Verdana"/>
          <w:sz w:val="22"/>
          <w:szCs w:val="22"/>
        </w:rPr>
        <w:t>Master’s Degree</w:t>
      </w:r>
      <w:proofErr w:type="gramEnd"/>
      <w:r w:rsidRPr="007E58D2">
        <w:rPr>
          <w:rFonts w:ascii="Verdana" w:hAnsi="Verdana"/>
          <w:sz w:val="22"/>
          <w:szCs w:val="22"/>
        </w:rPr>
        <w:t>, and PhD.</w:t>
      </w:r>
    </w:p>
    <w:p w14:paraId="74BAB36A" w14:textId="40CFD647" w:rsidR="00024558" w:rsidRPr="00BF5D63" w:rsidRDefault="00024558" w:rsidP="004D16EE">
      <w:pPr>
        <w:pStyle w:val="Heading2"/>
        <w:rPr>
          <w:rStyle w:val="normaltextrun"/>
        </w:rPr>
      </w:pPr>
      <w:r w:rsidRPr="004D16EE">
        <w:t>Introduction</w:t>
      </w:r>
      <w:r w:rsidRPr="00BF5D63">
        <w:rPr>
          <w:rStyle w:val="normaltextrun"/>
        </w:rPr>
        <w:t xml:space="preserve"> </w:t>
      </w:r>
    </w:p>
    <w:p w14:paraId="396864F3" w14:textId="77777777" w:rsidR="004D16EE" w:rsidRDefault="004D16EE" w:rsidP="00076E70">
      <w:pPr>
        <w:spacing w:after="240"/>
      </w:pPr>
      <w:r w:rsidRPr="00A1401D">
        <w:t xml:space="preserve">CBM Australia </w:t>
      </w:r>
      <w:r>
        <w:t xml:space="preserve">and Australian Disability and Development Consortium (ADDC) </w:t>
      </w:r>
      <w:r w:rsidRPr="00A1401D">
        <w:t xml:space="preserve">welcome the opportunity to make a submission to the </w:t>
      </w:r>
      <w:r w:rsidRPr="007F68DA">
        <w:rPr>
          <w:i/>
          <w:iCs/>
        </w:rPr>
        <w:t>Inquiry into Australia’s response to the priorities of Pacific Island countries and the Pacific region</w:t>
      </w:r>
      <w:r w:rsidRPr="00A1401D">
        <w:t>. The Australian Government has been a champion of and global leader in disability</w:t>
      </w:r>
      <w:r>
        <w:t>-</w:t>
      </w:r>
      <w:r w:rsidRPr="00A1401D">
        <w:t xml:space="preserve">inclusive development for more than a decade. Key investments within the development cooperation program have supported this role, returning significant results </w:t>
      </w:r>
      <w:r>
        <w:t>compared to the level of</w:t>
      </w:r>
      <w:r w:rsidRPr="00A1401D">
        <w:t xml:space="preserve"> expense. </w:t>
      </w:r>
      <w:r>
        <w:t>CBM and ADDC welcome</w:t>
      </w:r>
      <w:r w:rsidRPr="00A1401D">
        <w:t xml:space="preserve"> the </w:t>
      </w:r>
      <w:r>
        <w:t xml:space="preserve">commitment to disability equity as a core area of action within Australia’s </w:t>
      </w:r>
      <w:r w:rsidRPr="00E50CD1">
        <w:rPr>
          <w:i/>
        </w:rPr>
        <w:t>International Development Policy</w:t>
      </w:r>
      <w:r>
        <w:t xml:space="preserve">. Bold and resourced commitments within the forthcoming </w:t>
      </w:r>
      <w:r w:rsidRPr="00E50CD1">
        <w:rPr>
          <w:i/>
        </w:rPr>
        <w:t>International Disability Equity and Rights Strategy</w:t>
      </w:r>
      <w:r>
        <w:t xml:space="preserve"> (IDEARS) will be foundational in seeing this commitment translated to action across, and beyond, Australia’s international development efforts.</w:t>
      </w:r>
      <w:r w:rsidRPr="00A1401D">
        <w:t> </w:t>
      </w:r>
    </w:p>
    <w:p w14:paraId="74F58C46" w14:textId="5A2D66C6" w:rsidR="004D16EE" w:rsidRDefault="004D16EE" w:rsidP="00076E70">
      <w:pPr>
        <w:spacing w:after="240"/>
      </w:pPr>
      <w:r>
        <w:t xml:space="preserve">Advancing disability inclusion, and now more broadly disability equity, has been a distinct characteristic of Australia’s international development program over the last 15 years, with significant progress being made over that time. </w:t>
      </w:r>
      <w:r w:rsidRPr="00A1401D">
        <w:t xml:space="preserve">Including people with disabilities in development investments not </w:t>
      </w:r>
      <w:r w:rsidRPr="00054904">
        <w:t xml:space="preserve">only upholds Australia’s values-based and strategic commitments, </w:t>
      </w:r>
      <w:proofErr w:type="gramStart"/>
      <w:r w:rsidRPr="00054904">
        <w:t>it</w:t>
      </w:r>
      <w:proofErr w:type="gramEnd"/>
      <w:r w:rsidRPr="00054904">
        <w:t xml:space="preserve"> also maximises value</w:t>
      </w:r>
      <w:r>
        <w:t xml:space="preserve"> through increasing the effectiveness of programs</w:t>
      </w:r>
      <w:r w:rsidR="79DD0A41">
        <w:t>.</w:t>
      </w:r>
      <w:r w:rsidR="00C328A8">
        <w:t xml:space="preserve"> E</w:t>
      </w:r>
      <w:r w:rsidR="00C55A96">
        <w:t>ffective</w:t>
      </w:r>
      <w:r w:rsidR="00222F0E">
        <w:t xml:space="preserve"> p</w:t>
      </w:r>
      <w:r>
        <w:t>rogram</w:t>
      </w:r>
      <w:r w:rsidR="00C328A8">
        <w:t>s</w:t>
      </w:r>
      <w:r>
        <w:t xml:space="preserve"> target the most marginalised populations</w:t>
      </w:r>
      <w:r w:rsidR="00C328A8">
        <w:t>,</w:t>
      </w:r>
      <w:r>
        <w:t xml:space="preserve"> support the establishment and realisation of rights broadly and </w:t>
      </w:r>
      <w:r w:rsidR="00C328A8">
        <w:t xml:space="preserve">are sustainable </w:t>
      </w:r>
      <w:r w:rsidR="00192F18">
        <w:t xml:space="preserve">through </w:t>
      </w:r>
      <w:r w:rsidR="004A51C8">
        <w:t>support to</w:t>
      </w:r>
      <w:r>
        <w:t xml:space="preserve"> </w:t>
      </w:r>
      <w:r w:rsidR="00B41147">
        <w:t xml:space="preserve">local </w:t>
      </w:r>
      <w:r>
        <w:t>civil society</w:t>
      </w:r>
      <w:r w:rsidR="00221229">
        <w:t xml:space="preserve"> to shift and transform systems</w:t>
      </w:r>
      <w:r w:rsidRPr="00317F3E">
        <w:t>.</w:t>
      </w:r>
      <w:r w:rsidRPr="00317F3E">
        <w:rPr>
          <w:rStyle w:val="EndnoteReference"/>
        </w:rPr>
        <w:endnoteReference w:id="2"/>
      </w:r>
      <w:r w:rsidRPr="00317F3E">
        <w:t xml:space="preserve"> </w:t>
      </w:r>
    </w:p>
    <w:p w14:paraId="0B135D02" w14:textId="2564C238" w:rsidR="004D16EE" w:rsidRDefault="004D16EE" w:rsidP="00076E70">
      <w:pPr>
        <w:spacing w:after="240"/>
      </w:pPr>
      <w:r>
        <w:t xml:space="preserve">However, Australia’s investment in this key area of focus for development has </w:t>
      </w:r>
      <w:r w:rsidR="0051436C">
        <w:t>declined</w:t>
      </w:r>
      <w:r>
        <w:t xml:space="preserve"> over time, with overall spending on disability inclusion in the development program </w:t>
      </w:r>
      <w:r w:rsidR="00637378">
        <w:t>reducing</w:t>
      </w:r>
      <w:r>
        <w:t xml:space="preserve"> by 40% between 2009-10 and 2021-22</w:t>
      </w:r>
      <w:r>
        <w:rPr>
          <w:rStyle w:val="EndnoteReference"/>
        </w:rPr>
        <w:endnoteReference w:id="3"/>
      </w:r>
      <w:r>
        <w:t xml:space="preserve">, with a resulting decline in the substance and impact of program delivery. The </w:t>
      </w:r>
      <w:r w:rsidRPr="00A31B9C">
        <w:rPr>
          <w:i/>
        </w:rPr>
        <w:t>2022-2023 Performance of Australian Development Cooperation</w:t>
      </w:r>
      <w:r w:rsidRPr="003A4A80">
        <w:t xml:space="preserve"> report</w:t>
      </w:r>
      <w:r>
        <w:t xml:space="preserve"> identified that</w:t>
      </w:r>
      <w:r w:rsidRPr="003A4A80">
        <w:t xml:space="preserve"> </w:t>
      </w:r>
      <w:r>
        <w:t>only 50 per cent of Australia’s international development programming ‘</w:t>
      </w:r>
      <w:r w:rsidRPr="004C47F5">
        <w:t>performed satisfactorily on addressing disability equity in implementation</w:t>
      </w:r>
      <w:r>
        <w:t>’ (a decline from the prior year outcome of 56 per cent), with the Minister for International Development and the Pacific acknowledging that Australia ‘</w:t>
      </w:r>
      <w:r>
        <w:rPr>
          <w:rFonts w:cs="Source Sans Variable"/>
          <w:color w:val="000000"/>
        </w:rPr>
        <w:t>need(s) to lift our disability equity results.’</w:t>
      </w:r>
      <w:r>
        <w:rPr>
          <w:rStyle w:val="EndnoteReference"/>
          <w:rFonts w:cs="Source Sans Variable"/>
          <w:color w:val="000000"/>
        </w:rPr>
        <w:endnoteReference w:id="4"/>
      </w:r>
    </w:p>
    <w:p w14:paraId="00E3C7B5" w14:textId="319DA990" w:rsidR="004D16EE" w:rsidRDefault="004D16EE" w:rsidP="00076E70">
      <w:pPr>
        <w:spacing w:after="240"/>
      </w:pPr>
      <w:r>
        <w:t xml:space="preserve">At the same time, other development actors are identifying disability equity as an important area of social impact and development effectiveness, when considering how to support resilient communities. The People’s Republic of China has recently proposed the creation of a new UN agency focused on people with disabilities. We understand this to be part of a broader recognition by the Government of China of disability inclusion as a priority in international human rights engagement.  In 2023, the United States of America’s Agency for International Development </w:t>
      </w:r>
      <w:r w:rsidR="001D53AA">
        <w:t xml:space="preserve">(USAID) </w:t>
      </w:r>
      <w:r>
        <w:t>opened the U</w:t>
      </w:r>
      <w:r w:rsidRPr="00C76E6B">
        <w:t>SAID/Pacific Islands Mission</w:t>
      </w:r>
      <w:r>
        <w:t xml:space="preserve"> in Fiji and released a strong consultant draft for its new disability inclusion policy.</w:t>
      </w:r>
      <w:r>
        <w:rPr>
          <w:rStyle w:val="EndnoteReference"/>
        </w:rPr>
        <w:endnoteReference w:id="5"/>
      </w:r>
      <w:r>
        <w:t xml:space="preserve"> </w:t>
      </w:r>
    </w:p>
    <w:p w14:paraId="0390E71D" w14:textId="17C29ACA" w:rsidR="53CF5AFF" w:rsidRPr="004D16EE" w:rsidRDefault="004D16EE" w:rsidP="00076E70">
      <w:pPr>
        <w:spacing w:after="240"/>
        <w:rPr>
          <w:rStyle w:val="normaltextrun"/>
        </w:rPr>
      </w:pPr>
      <w:r>
        <w:t xml:space="preserve">As IDEARS is finalised, the Australian Government has an opportunity to be bold in its commitment to advancing disability equity through our international development and human rights efforts as well as broader international engagements such as trade and migration. A consistent and meaningful contribution toward disability equity and rights in our region would also ensure that activities in one area reinforce rather than undermine approaches in another. This would further establish Australia as the partner of choice in the Pacific, in advancing disability equity and rights and beyond. </w:t>
      </w:r>
    </w:p>
    <w:p w14:paraId="0D30DCE4" w14:textId="5C4408D7" w:rsidR="008963E0" w:rsidRPr="00217760" w:rsidRDefault="004D16EE" w:rsidP="00544301">
      <w:pPr>
        <w:pStyle w:val="Heading2"/>
        <w:numPr>
          <w:ilvl w:val="0"/>
          <w:numId w:val="12"/>
        </w:numPr>
        <w:rPr>
          <w:rStyle w:val="normaltextrun"/>
        </w:rPr>
      </w:pPr>
      <w:r>
        <w:rPr>
          <w:rStyle w:val="normaltextrun"/>
        </w:rPr>
        <w:t xml:space="preserve">Disability equity – A key priority for the Pacific region </w:t>
      </w:r>
    </w:p>
    <w:p w14:paraId="2D10E9A4" w14:textId="451498FB" w:rsidR="00076E70" w:rsidRDefault="00076E70" w:rsidP="00076E70">
      <w:pPr>
        <w:spacing w:after="240" w:line="240" w:lineRule="auto"/>
        <w:textAlignment w:val="baseline"/>
        <w:rPr>
          <w:rFonts w:eastAsia="Times New Roman" w:cs="Segoe UI"/>
          <w:lang w:eastAsia="en-AU"/>
        </w:rPr>
      </w:pPr>
      <w:r>
        <w:rPr>
          <w:rFonts w:eastAsia="Times New Roman" w:cs="Segoe UI"/>
          <w:lang w:eastAsia="en-AU"/>
        </w:rPr>
        <w:t>Australia has been a key partner with Pacific Island Countries and Territories (PICTs) governments and Pacific civil society movements in efforts to</w:t>
      </w:r>
      <w:r w:rsidRPr="00E6050F">
        <w:rPr>
          <w:rFonts w:eastAsia="Times New Roman" w:cs="Segoe UI"/>
          <w:lang w:eastAsia="en-AU"/>
        </w:rPr>
        <w:t xml:space="preserve"> </w:t>
      </w:r>
      <w:r>
        <w:rPr>
          <w:rFonts w:eastAsia="Times New Roman" w:cs="Segoe UI"/>
          <w:lang w:eastAsia="en-AU"/>
        </w:rPr>
        <w:t xml:space="preserve">elevate disability equity as a cross-cutting issue across the region. As the Pacific disability movement has grown over the past two decades, supported significantly by Australian aid, PICTs governments have also committed to </w:t>
      </w:r>
      <w:proofErr w:type="gramStart"/>
      <w:r>
        <w:rPr>
          <w:rFonts w:eastAsia="Times New Roman" w:cs="Segoe UI"/>
          <w:lang w:eastAsia="en-AU"/>
        </w:rPr>
        <w:t>a number of</w:t>
      </w:r>
      <w:proofErr w:type="gramEnd"/>
      <w:r>
        <w:rPr>
          <w:rFonts w:eastAsia="Times New Roman" w:cs="Segoe UI"/>
          <w:lang w:eastAsia="en-AU"/>
        </w:rPr>
        <w:t xml:space="preserve"> regional and international instruments to cement their commitment to disability equity. The </w:t>
      </w:r>
      <w:r w:rsidRPr="3D164CA8">
        <w:rPr>
          <w:rFonts w:eastAsia="Times New Roman" w:cs="Segoe UI"/>
          <w:i/>
          <w:iCs/>
          <w:lang w:eastAsia="en-AU"/>
        </w:rPr>
        <w:t xml:space="preserve">Convention on the Rights of </w:t>
      </w:r>
      <w:r w:rsidRPr="42CA7A76">
        <w:rPr>
          <w:rFonts w:eastAsia="Times New Roman" w:cs="Segoe UI"/>
          <w:i/>
          <w:iCs/>
          <w:lang w:eastAsia="en-AU"/>
        </w:rPr>
        <w:t>P</w:t>
      </w:r>
      <w:r w:rsidR="22291312" w:rsidRPr="42CA7A76">
        <w:rPr>
          <w:rFonts w:eastAsia="Times New Roman" w:cs="Segoe UI"/>
          <w:i/>
          <w:iCs/>
          <w:lang w:eastAsia="en-AU"/>
        </w:rPr>
        <w:t>ersons</w:t>
      </w:r>
      <w:r w:rsidRPr="3D164CA8">
        <w:rPr>
          <w:rFonts w:eastAsia="Times New Roman" w:cs="Segoe UI"/>
          <w:i/>
          <w:iCs/>
          <w:lang w:eastAsia="en-AU"/>
        </w:rPr>
        <w:t xml:space="preserve"> with Disabilities</w:t>
      </w:r>
      <w:r>
        <w:rPr>
          <w:rFonts w:eastAsia="Times New Roman" w:cs="Segoe UI"/>
          <w:lang w:eastAsia="en-AU"/>
        </w:rPr>
        <w:t xml:space="preserve"> (CRPD) has been almost universally signed across the Pacific.</w:t>
      </w:r>
      <w:r>
        <w:rPr>
          <w:rStyle w:val="EndnoteReference"/>
          <w:rFonts w:eastAsia="Times New Roman" w:cs="Segoe UI"/>
          <w:lang w:eastAsia="en-AU"/>
        </w:rPr>
        <w:endnoteReference w:id="6"/>
      </w:r>
      <w:r>
        <w:rPr>
          <w:rFonts w:eastAsia="Times New Roman" w:cs="Segoe UI"/>
          <w:lang w:eastAsia="en-AU"/>
        </w:rPr>
        <w:t xml:space="preserve"> The </w:t>
      </w:r>
      <w:r w:rsidRPr="002F7320">
        <w:rPr>
          <w:rFonts w:eastAsia="Times New Roman" w:cs="Segoe UI"/>
          <w:i/>
          <w:iCs/>
          <w:lang w:eastAsia="en-AU"/>
        </w:rPr>
        <w:t>Pacific Framework on the Rights of Persons with Disabilities</w:t>
      </w:r>
      <w:r w:rsidRPr="00A53B79">
        <w:rPr>
          <w:rFonts w:eastAsia="Times New Roman" w:cs="Segoe UI"/>
          <w:lang w:eastAsia="en-AU"/>
        </w:rPr>
        <w:t xml:space="preserve"> (PFPRD)</w:t>
      </w:r>
      <w:r>
        <w:rPr>
          <w:rFonts w:eastAsia="Times New Roman" w:cs="Segoe UI"/>
          <w:lang w:eastAsia="en-AU"/>
        </w:rPr>
        <w:t xml:space="preserve">, committed to by PICTs governments in 2016, </w:t>
      </w:r>
      <w:r w:rsidRPr="005C3EB1">
        <w:rPr>
          <w:rFonts w:eastAsia="Times New Roman" w:cs="Segoe UI"/>
          <w:lang w:eastAsia="en-AU"/>
        </w:rPr>
        <w:t>support</w:t>
      </w:r>
      <w:r>
        <w:rPr>
          <w:rFonts w:eastAsia="Times New Roman" w:cs="Segoe UI"/>
          <w:lang w:eastAsia="en-AU"/>
        </w:rPr>
        <w:t>s</w:t>
      </w:r>
      <w:r w:rsidRPr="005C3EB1">
        <w:rPr>
          <w:rFonts w:eastAsia="Times New Roman" w:cs="Segoe UI"/>
          <w:lang w:eastAsia="en-AU"/>
        </w:rPr>
        <w:t xml:space="preserve"> national government actions on</w:t>
      </w:r>
      <w:r>
        <w:rPr>
          <w:rFonts w:eastAsia="Times New Roman" w:cs="Segoe UI"/>
          <w:lang w:eastAsia="en-AU"/>
        </w:rPr>
        <w:t xml:space="preserve"> </w:t>
      </w:r>
      <w:r w:rsidRPr="005C3EB1">
        <w:rPr>
          <w:rFonts w:eastAsia="Times New Roman" w:cs="Segoe UI"/>
          <w:lang w:eastAsia="en-AU"/>
        </w:rPr>
        <w:t>inclusive development for the rights of</w:t>
      </w:r>
      <w:r>
        <w:rPr>
          <w:rFonts w:eastAsia="Times New Roman" w:cs="Segoe UI"/>
          <w:lang w:eastAsia="en-AU"/>
        </w:rPr>
        <w:t xml:space="preserve"> people</w:t>
      </w:r>
      <w:r w:rsidRPr="005C3EB1">
        <w:rPr>
          <w:rFonts w:eastAsia="Times New Roman" w:cs="Segoe UI"/>
          <w:lang w:eastAsia="en-AU"/>
        </w:rPr>
        <w:t xml:space="preserve"> with disabilities</w:t>
      </w:r>
      <w:r>
        <w:rPr>
          <w:rFonts w:eastAsia="Times New Roman" w:cs="Segoe UI"/>
          <w:lang w:eastAsia="en-AU"/>
        </w:rPr>
        <w:t xml:space="preserve">. A growing number of the PICTs have national policies and implementation plans to make the commitments of the CRPD a lived reality for their population. The </w:t>
      </w:r>
      <w:r w:rsidRPr="002E6380">
        <w:rPr>
          <w:rFonts w:eastAsia="Times New Roman" w:cs="Segoe UI"/>
          <w:i/>
          <w:iCs/>
          <w:lang w:eastAsia="en-AU"/>
        </w:rPr>
        <w:t>2050 Strategy for the Blue Pacific Continent</w:t>
      </w:r>
      <w:r>
        <w:rPr>
          <w:rFonts w:eastAsia="Times New Roman" w:cs="Segoe UI"/>
          <w:lang w:eastAsia="en-AU"/>
        </w:rPr>
        <w:t xml:space="preserve"> (2050 Strategy) demonstrates PICTs governments’ commitment to ensuring human rights and equity for </w:t>
      </w:r>
      <w:proofErr w:type="gramStart"/>
      <w:r>
        <w:rPr>
          <w:rFonts w:eastAsia="Times New Roman" w:cs="Segoe UI"/>
          <w:lang w:eastAsia="en-AU"/>
        </w:rPr>
        <w:t>all across</w:t>
      </w:r>
      <w:proofErr w:type="gramEnd"/>
      <w:r>
        <w:rPr>
          <w:rFonts w:eastAsia="Times New Roman" w:cs="Segoe UI"/>
          <w:lang w:eastAsia="en-AU"/>
        </w:rPr>
        <w:t xml:space="preserve"> their region.</w:t>
      </w:r>
      <w:r>
        <w:rPr>
          <w:rStyle w:val="EndnoteReference"/>
          <w:rFonts w:eastAsia="Times New Roman" w:cs="Segoe UI"/>
          <w:lang w:eastAsia="en-AU"/>
        </w:rPr>
        <w:endnoteReference w:id="7"/>
      </w:r>
      <w:r>
        <w:rPr>
          <w:rFonts w:eastAsia="Times New Roman" w:cs="Segoe UI"/>
          <w:lang w:eastAsia="en-AU"/>
        </w:rPr>
        <w:t xml:space="preserve"> The 2050 Strategy Implementation Plan identifies disability equity as a cross cutting area for regional collective action, with particular focus in Pillar Two.</w:t>
      </w:r>
    </w:p>
    <w:p w14:paraId="7CE0097F" w14:textId="20C5916A" w:rsidR="00076E70" w:rsidRDefault="00076E70" w:rsidP="00076E70">
      <w:pPr>
        <w:spacing w:after="240"/>
      </w:pPr>
      <w:r>
        <w:rPr>
          <w:rFonts w:eastAsia="Times New Roman" w:cs="Segoe UI"/>
          <w:lang w:eastAsia="en-AU"/>
        </w:rPr>
        <w:t xml:space="preserve">Although there has been considerable progress in the Pacific region on disability equity, including with significant partnership with the Australian Government, there is still a long journey ahead to see disability equity a lived reality for people with disabilities across the region. </w:t>
      </w:r>
      <w:r>
        <w:t>Attitudinal and environmental barriers continue to impede people with disabilities from accessing productive employment, quality education, social protection, health care and other essential services. Negative social norms and perceptions result in widespread discrimination based on disability. Recent and emerging issues, such as the COVID-19 pandemic, the impacts of climate change including increasing humanitarian emergencies, and the increased pace of digital transformation, further exacerbate the marginali</w:t>
      </w:r>
      <w:r w:rsidR="0C2F3899">
        <w:t>s</w:t>
      </w:r>
      <w:r>
        <w:t>ation of people with disabilities.</w:t>
      </w:r>
    </w:p>
    <w:p w14:paraId="39D953EF" w14:textId="77777777" w:rsidR="00076E70" w:rsidRDefault="00076E70" w:rsidP="00076E70">
      <w:pPr>
        <w:spacing w:after="240"/>
      </w:pPr>
      <w:r>
        <w:t xml:space="preserve">The challenge is significant but not insurmountable. Continued investment and partnership with people with disabilities, national governments, other civil society entities and the private sector can together build an inclusive and sustainable Pacific. And Australia can be the partner of choice to the Pacific in doing so. In its submission to inform the development of Australia’s new IDEARS, the Pacific Disability Forum (PDF) </w:t>
      </w:r>
      <w:r w:rsidRPr="000C5ABD">
        <w:rPr>
          <w:rFonts w:eastAsia="Times New Roman" w:cs="Segoe UI"/>
          <w:lang w:eastAsia="en-AU"/>
        </w:rPr>
        <w:t>identifie</w:t>
      </w:r>
      <w:r>
        <w:rPr>
          <w:rFonts w:eastAsia="Times New Roman" w:cs="Segoe UI"/>
          <w:lang w:eastAsia="en-AU"/>
        </w:rPr>
        <w:t xml:space="preserve">d key priorities around addressing the </w:t>
      </w:r>
      <w:r w:rsidRPr="000C5ABD">
        <w:rPr>
          <w:rFonts w:eastAsia="Times New Roman" w:cs="Segoe UI"/>
          <w:lang w:eastAsia="en-AU"/>
        </w:rPr>
        <w:t xml:space="preserve">preconditions for inclusion; supporting equitable and rights-based allocation of resources; </w:t>
      </w:r>
      <w:r>
        <w:rPr>
          <w:rFonts w:eastAsia="Times New Roman" w:cs="Segoe UI"/>
          <w:lang w:eastAsia="en-AU"/>
        </w:rPr>
        <w:t>m</w:t>
      </w:r>
      <w:r w:rsidRPr="000C5ABD">
        <w:rPr>
          <w:rFonts w:eastAsia="Times New Roman" w:cs="Segoe UI"/>
          <w:lang w:eastAsia="en-AU"/>
        </w:rPr>
        <w:t>onitoring and</w:t>
      </w:r>
      <w:r>
        <w:rPr>
          <w:rFonts w:eastAsia="Times New Roman" w:cs="Segoe UI"/>
          <w:lang w:eastAsia="en-AU"/>
        </w:rPr>
        <w:t xml:space="preserve"> e</w:t>
      </w:r>
      <w:r w:rsidRPr="000C5ABD">
        <w:rPr>
          <w:rFonts w:eastAsia="Times New Roman" w:cs="Segoe UI"/>
          <w:lang w:eastAsia="en-AU"/>
        </w:rPr>
        <w:t xml:space="preserve">valuation that ensures equity rather than mere inclusion; equity for underrepresented groups and those facing intersectional discrimination; </w:t>
      </w:r>
      <w:r>
        <w:rPr>
          <w:rFonts w:eastAsia="Times New Roman" w:cs="Segoe UI"/>
          <w:lang w:eastAsia="en-AU"/>
        </w:rPr>
        <w:t>a</w:t>
      </w:r>
      <w:r w:rsidRPr="000C5ABD">
        <w:rPr>
          <w:rFonts w:eastAsia="Times New Roman" w:cs="Segoe UI"/>
          <w:lang w:eastAsia="en-AU"/>
        </w:rPr>
        <w:t xml:space="preserve">nd </w:t>
      </w:r>
      <w:r>
        <w:rPr>
          <w:rFonts w:eastAsia="Times New Roman" w:cs="Segoe UI"/>
          <w:lang w:eastAsia="en-AU"/>
        </w:rPr>
        <w:t>r</w:t>
      </w:r>
      <w:r w:rsidRPr="000C5ABD">
        <w:rPr>
          <w:rFonts w:eastAsia="Times New Roman" w:cs="Segoe UI"/>
          <w:lang w:eastAsia="en-AU"/>
        </w:rPr>
        <w:t>ights-</w:t>
      </w:r>
      <w:r>
        <w:rPr>
          <w:rFonts w:eastAsia="Times New Roman" w:cs="Segoe UI"/>
          <w:lang w:eastAsia="en-AU"/>
        </w:rPr>
        <w:t>b</w:t>
      </w:r>
      <w:r w:rsidRPr="000C5ABD">
        <w:rPr>
          <w:rFonts w:eastAsia="Times New Roman" w:cs="Segoe UI"/>
          <w:lang w:eastAsia="en-AU"/>
        </w:rPr>
        <w:t>ased OPD engagement and organisational strengthening.</w:t>
      </w:r>
      <w:r>
        <w:rPr>
          <w:rStyle w:val="EndnoteReference"/>
          <w:rFonts w:eastAsia="Times New Roman" w:cs="Segoe UI"/>
          <w:lang w:eastAsia="en-AU"/>
        </w:rPr>
        <w:endnoteReference w:id="8"/>
      </w:r>
      <w:r w:rsidRPr="000C5ABD">
        <w:rPr>
          <w:rFonts w:eastAsia="Times New Roman" w:cs="Segoe UI"/>
          <w:lang w:eastAsia="en-AU"/>
        </w:rPr>
        <w:t xml:space="preserve"> </w:t>
      </w:r>
      <w:r>
        <w:t xml:space="preserve"> </w:t>
      </w:r>
    </w:p>
    <w:p w14:paraId="6175C8F8" w14:textId="77777777" w:rsidR="00076E70" w:rsidRPr="00EB58E5" w:rsidRDefault="00076E70" w:rsidP="00076E70">
      <w:pPr>
        <w:spacing w:after="240"/>
      </w:pPr>
      <w:r>
        <w:t xml:space="preserve">PDF has been proactive in identifying ways in which development actors can maximise efforts towards these priorities through their </w:t>
      </w:r>
      <w:r w:rsidRPr="00A53289">
        <w:t xml:space="preserve">proposed </w:t>
      </w:r>
      <w:r w:rsidRPr="00A53289">
        <w:rPr>
          <w:i/>
        </w:rPr>
        <w:t>Disability Equity Regional Funding Facility</w:t>
      </w:r>
      <w:r w:rsidRPr="00A53289">
        <w:t xml:space="preserve"> (DERFF). The DERFF is envisioned to be</w:t>
      </w:r>
      <w:r>
        <w:t xml:space="preserve"> a multi-donor platform, with co-contributions from PICTS. The DERFF will enable </w:t>
      </w:r>
      <w:r w:rsidRPr="00AC03B8">
        <w:t xml:space="preserve">well-coordinated and strategic investment </w:t>
      </w:r>
      <w:r>
        <w:t>to</w:t>
      </w:r>
      <w:r w:rsidRPr="00AC03B8">
        <w:t xml:space="preserve"> support and equip</w:t>
      </w:r>
      <w:r>
        <w:t xml:space="preserve"> </w:t>
      </w:r>
      <w:r w:rsidRPr="00AC03B8">
        <w:t>regional and</w:t>
      </w:r>
      <w:r>
        <w:t xml:space="preserve"> </w:t>
      </w:r>
      <w:r w:rsidRPr="00AC03B8">
        <w:t>national stakeholders to systemically plan, build and implement initiatives that provide people</w:t>
      </w:r>
      <w:r>
        <w:t xml:space="preserve"> </w:t>
      </w:r>
      <w:r w:rsidRPr="00AC03B8">
        <w:t>with disabilities across the region access to the preconditions for inclusion and other</w:t>
      </w:r>
      <w:r>
        <w:t xml:space="preserve"> </w:t>
      </w:r>
      <w:r w:rsidRPr="00AC03B8">
        <w:t>services essential to their participation and inclusion.</w:t>
      </w:r>
      <w:r>
        <w:t xml:space="preserve"> </w:t>
      </w:r>
    </w:p>
    <w:p w14:paraId="7EABC76E" w14:textId="35C3C8B9" w:rsidR="00076E70" w:rsidRDefault="00076E70" w:rsidP="00076E70">
      <w:pPr>
        <w:spacing w:after="240" w:line="240" w:lineRule="auto"/>
        <w:textAlignment w:val="baseline"/>
        <w:rPr>
          <w:rFonts w:eastAsia="Times New Roman" w:cs="Segoe UI"/>
          <w:lang w:eastAsia="en-AU"/>
        </w:rPr>
      </w:pPr>
      <w:r>
        <w:rPr>
          <w:rFonts w:eastAsia="Times New Roman" w:cs="Segoe UI"/>
          <w:lang w:eastAsia="en-AU"/>
        </w:rPr>
        <w:t>We welcomed Australia’s initial commitment at the Global Disability Summit 2022 to fund ‘</w:t>
      </w:r>
      <w:r w:rsidRPr="00B50F25">
        <w:rPr>
          <w:rFonts w:eastAsia="Times New Roman" w:cs="Segoe UI"/>
          <w:lang w:eastAsia="en-AU"/>
        </w:rPr>
        <w:t>a scoping study into establishing a regional body</w:t>
      </w:r>
      <w:r>
        <w:rPr>
          <w:rFonts w:eastAsia="Times New Roman" w:cs="Segoe UI"/>
          <w:lang w:eastAsia="en-AU"/>
        </w:rPr>
        <w:t xml:space="preserve"> </w:t>
      </w:r>
      <w:r w:rsidRPr="00B50F25">
        <w:rPr>
          <w:rFonts w:eastAsia="Times New Roman" w:cs="Segoe UI"/>
          <w:lang w:eastAsia="en-AU"/>
        </w:rPr>
        <w:t>of key partners to enhance and coordinate support for increased inclusion of persons with disabilities in development and humanitarian action.</w:t>
      </w:r>
      <w:r>
        <w:rPr>
          <w:rFonts w:eastAsia="Times New Roman" w:cs="Segoe UI"/>
          <w:lang w:eastAsia="en-AU"/>
        </w:rPr>
        <w:t>’</w:t>
      </w:r>
      <w:r>
        <w:rPr>
          <w:rStyle w:val="EndnoteReference"/>
          <w:rFonts w:eastAsia="Times New Roman" w:cs="Segoe UI"/>
          <w:lang w:eastAsia="en-AU"/>
        </w:rPr>
        <w:endnoteReference w:id="9"/>
      </w:r>
      <w:r>
        <w:rPr>
          <w:rFonts w:eastAsia="Times New Roman" w:cs="Segoe UI"/>
          <w:lang w:eastAsia="en-AU"/>
        </w:rPr>
        <w:t xml:space="preserve"> This study would </w:t>
      </w:r>
      <w:r w:rsidRPr="00B50F25">
        <w:rPr>
          <w:rFonts w:eastAsia="Times New Roman" w:cs="Segoe UI"/>
          <w:lang w:eastAsia="en-AU"/>
        </w:rPr>
        <w:t xml:space="preserve">inform </w:t>
      </w:r>
      <w:r>
        <w:rPr>
          <w:rFonts w:eastAsia="Times New Roman" w:cs="Segoe UI"/>
          <w:lang w:eastAsia="en-AU"/>
        </w:rPr>
        <w:t>the design of the DERFF as well as Australia’s</w:t>
      </w:r>
      <w:r w:rsidRPr="00B50F25">
        <w:rPr>
          <w:rFonts w:eastAsia="Times New Roman" w:cs="Segoe UI"/>
          <w:lang w:eastAsia="en-AU"/>
        </w:rPr>
        <w:t xml:space="preserve"> </w:t>
      </w:r>
      <w:r>
        <w:rPr>
          <w:rFonts w:eastAsia="Times New Roman" w:cs="Segoe UI"/>
          <w:lang w:eastAsia="en-AU"/>
        </w:rPr>
        <w:t>on-going</w:t>
      </w:r>
      <w:r w:rsidRPr="00B50F25">
        <w:rPr>
          <w:rFonts w:eastAsia="Times New Roman" w:cs="Segoe UI"/>
          <w:lang w:eastAsia="en-AU"/>
        </w:rPr>
        <w:t xml:space="preserve"> support. </w:t>
      </w:r>
      <w:r>
        <w:rPr>
          <w:rFonts w:eastAsia="Times New Roman" w:cs="Segoe UI"/>
          <w:lang w:eastAsia="en-AU"/>
        </w:rPr>
        <w:t xml:space="preserve">However, this commitment is yet to be realised with the result that, some two years later, the proposal for the DERFF and the potential it </w:t>
      </w:r>
      <w:proofErr w:type="gramStart"/>
      <w:r>
        <w:rPr>
          <w:rFonts w:eastAsia="Times New Roman" w:cs="Segoe UI"/>
          <w:lang w:eastAsia="en-AU"/>
        </w:rPr>
        <w:t>has to</w:t>
      </w:r>
      <w:proofErr w:type="gramEnd"/>
      <w:r>
        <w:rPr>
          <w:rFonts w:eastAsia="Times New Roman" w:cs="Segoe UI"/>
          <w:lang w:eastAsia="en-AU"/>
        </w:rPr>
        <w:t xml:space="preserve"> unlock catalytic progress for people with disabilities in the Pacific, continues </w:t>
      </w:r>
      <w:r w:rsidR="002A1325">
        <w:rPr>
          <w:rFonts w:eastAsia="Times New Roman" w:cs="Segoe UI"/>
          <w:lang w:eastAsia="en-AU"/>
        </w:rPr>
        <w:t xml:space="preserve">to </w:t>
      </w:r>
      <w:r>
        <w:rPr>
          <w:rFonts w:eastAsia="Times New Roman" w:cs="Segoe UI"/>
          <w:lang w:eastAsia="en-AU"/>
        </w:rPr>
        <w:t>remain unrealised.</w:t>
      </w:r>
    </w:p>
    <w:p w14:paraId="1F0EB209" w14:textId="1646080A" w:rsidR="0076182A" w:rsidRDefault="00076E70" w:rsidP="00076E70">
      <w:pPr>
        <w:spacing w:after="240" w:line="240" w:lineRule="auto"/>
        <w:textAlignment w:val="baseline"/>
        <w:rPr>
          <w:rFonts w:eastAsia="Times New Roman" w:cs="Segoe UI"/>
          <w:lang w:eastAsia="en-AU"/>
        </w:rPr>
      </w:pPr>
      <w:r>
        <w:rPr>
          <w:rFonts w:eastAsia="Times New Roman" w:cs="Segoe UI"/>
          <w:lang w:eastAsia="en-AU"/>
        </w:rPr>
        <w:t>T</w:t>
      </w:r>
      <w:r w:rsidRPr="00A53B79">
        <w:rPr>
          <w:rFonts w:eastAsia="Times New Roman" w:cs="Segoe UI"/>
          <w:lang w:eastAsia="en-AU"/>
        </w:rPr>
        <w:t xml:space="preserve">he </w:t>
      </w:r>
      <w:r w:rsidRPr="002F7320">
        <w:rPr>
          <w:rFonts w:eastAsia="Times New Roman" w:cs="Segoe UI"/>
          <w:i/>
          <w:lang w:eastAsia="en-AU"/>
        </w:rPr>
        <w:t>Pacific Framework on the Rights of Persons with Disabilities</w:t>
      </w:r>
      <w:r w:rsidRPr="00A53B79">
        <w:rPr>
          <w:rFonts w:eastAsia="Times New Roman" w:cs="Segoe UI"/>
          <w:lang w:eastAsia="en-AU"/>
        </w:rPr>
        <w:t xml:space="preserve"> (PFPRD) </w:t>
      </w:r>
      <w:r>
        <w:rPr>
          <w:rFonts w:eastAsia="Times New Roman" w:cs="Segoe UI"/>
          <w:lang w:eastAsia="en-AU"/>
        </w:rPr>
        <w:t xml:space="preserve">comes to an end </w:t>
      </w:r>
      <w:r w:rsidRPr="00A53B79">
        <w:rPr>
          <w:rFonts w:eastAsia="Times New Roman" w:cs="Segoe UI"/>
          <w:lang w:eastAsia="en-AU"/>
        </w:rPr>
        <w:t>in 2025</w:t>
      </w:r>
      <w:r>
        <w:rPr>
          <w:rFonts w:eastAsia="Times New Roman" w:cs="Segoe UI"/>
          <w:lang w:eastAsia="en-AU"/>
        </w:rPr>
        <w:t xml:space="preserve">. Now is a critical time to </w:t>
      </w:r>
      <w:r w:rsidRPr="00A53B79">
        <w:rPr>
          <w:rFonts w:eastAsia="Times New Roman" w:cs="Segoe UI"/>
          <w:lang w:eastAsia="en-AU"/>
        </w:rPr>
        <w:t>reinvigorate momentum in the region on disability related efforts.</w:t>
      </w:r>
      <w:r>
        <w:rPr>
          <w:rFonts w:eastAsia="Times New Roman" w:cs="Segoe UI"/>
          <w:lang w:eastAsia="en-AU"/>
        </w:rPr>
        <w:t xml:space="preserve"> A refreshed framework is needed to fit into the current and future regional context, including under the commitments to disability equity in the Implementation Plan of the 2050 Strategy. Australia played a key role in supporting PICTS,</w:t>
      </w:r>
      <w:r w:rsidRPr="00842376">
        <w:rPr>
          <w:rFonts w:eastAsia="Times New Roman" w:cs="Segoe UI"/>
          <w:lang w:eastAsia="en-AU"/>
        </w:rPr>
        <w:t xml:space="preserve"> </w:t>
      </w:r>
      <w:r>
        <w:rPr>
          <w:rFonts w:eastAsia="Times New Roman" w:cs="Segoe UI"/>
          <w:lang w:eastAsia="en-AU"/>
        </w:rPr>
        <w:t xml:space="preserve">particularly Disability Ministers and focal points, to convene and collaborate on disability inclusion, including as part of the developing the current PRPRD. An opportunity exists to reestablish this form of support to enable the identification and development of a new decade of Pacific priorities </w:t>
      </w:r>
      <w:proofErr w:type="gramStart"/>
      <w:r>
        <w:rPr>
          <w:rFonts w:eastAsia="Times New Roman" w:cs="Segoe UI"/>
          <w:lang w:eastAsia="en-AU"/>
        </w:rPr>
        <w:t>with regard to</w:t>
      </w:r>
      <w:proofErr w:type="gramEnd"/>
      <w:r>
        <w:rPr>
          <w:rFonts w:eastAsia="Times New Roman" w:cs="Segoe UI"/>
          <w:lang w:eastAsia="en-AU"/>
        </w:rPr>
        <w:t xml:space="preserve"> disability equity.</w:t>
      </w:r>
    </w:p>
    <w:p w14:paraId="4E6F1358" w14:textId="5A92B267" w:rsidR="00076E70" w:rsidRDefault="0076182A" w:rsidP="00C842A7">
      <w:pPr>
        <w:spacing w:before="0" w:after="160"/>
        <w:rPr>
          <w:rFonts w:eastAsia="Times New Roman" w:cs="Segoe UI"/>
          <w:lang w:eastAsia="en-AU"/>
        </w:rPr>
      </w:pPr>
      <w:r>
        <w:rPr>
          <w:rFonts w:eastAsia="Times New Roman" w:cs="Segoe UI"/>
          <w:lang w:eastAsia="en-AU"/>
        </w:rPr>
        <w:br w:type="page"/>
      </w:r>
    </w:p>
    <w:p w14:paraId="1241298F" w14:textId="2739ABC9" w:rsidR="00076E70" w:rsidRDefault="0076182A" w:rsidP="00076E70">
      <w:pPr>
        <w:spacing w:after="240"/>
        <w:rPr>
          <w:rFonts w:eastAsia="Verdana" w:cs="Verdana"/>
        </w:rPr>
      </w:pPr>
      <w:r>
        <w:rPr>
          <w:rFonts w:eastAsia="Verdana" w:cs="Verdana"/>
          <w:noProof/>
        </w:rPr>
        <mc:AlternateContent>
          <mc:Choice Requires="wps">
            <w:drawing>
              <wp:anchor distT="0" distB="0" distL="114300" distR="114300" simplePos="0" relativeHeight="251658244" behindDoc="0" locked="0" layoutInCell="1" allowOverlap="1" wp14:anchorId="6A800713" wp14:editId="362A82C9">
                <wp:simplePos x="0" y="0"/>
                <wp:positionH relativeFrom="column">
                  <wp:posOffset>0</wp:posOffset>
                </wp:positionH>
                <wp:positionV relativeFrom="paragraph">
                  <wp:posOffset>23319</wp:posOffset>
                </wp:positionV>
                <wp:extent cx="6566170" cy="5710137"/>
                <wp:effectExtent l="0" t="0" r="12700" b="17780"/>
                <wp:wrapNone/>
                <wp:docPr id="1328729442" name="Text Box 3"/>
                <wp:cNvGraphicFramePr/>
                <a:graphic xmlns:a="http://schemas.openxmlformats.org/drawingml/2006/main">
                  <a:graphicData uri="http://schemas.microsoft.com/office/word/2010/wordprocessingShape">
                    <wps:wsp>
                      <wps:cNvSpPr txBox="1"/>
                      <wps:spPr>
                        <a:xfrm>
                          <a:off x="0" y="0"/>
                          <a:ext cx="6566170" cy="5710137"/>
                        </a:xfrm>
                        <a:prstGeom prst="rect">
                          <a:avLst/>
                        </a:prstGeom>
                        <a:solidFill>
                          <a:srgbClr val="F7F5F1"/>
                        </a:solidFill>
                        <a:ln w="6350">
                          <a:solidFill>
                            <a:srgbClr val="F7F5F1"/>
                          </a:solidFill>
                        </a:ln>
                      </wps:spPr>
                      <wps:txbx>
                        <w:txbxContent>
                          <w:p w14:paraId="2C83D2E5" w14:textId="77777777" w:rsidR="0076182A" w:rsidRPr="00D312E5" w:rsidRDefault="0076182A" w:rsidP="00EE231E">
                            <w:pPr>
                              <w:pStyle w:val="paragraph"/>
                              <w:spacing w:before="120" w:beforeAutospacing="0" w:after="120" w:afterAutospacing="0" w:line="259" w:lineRule="auto"/>
                              <w:rPr>
                                <w:rFonts w:ascii="Verdana" w:hAnsi="Verdana" w:cs="Segoe UI"/>
                                <w:sz w:val="22"/>
                                <w:szCs w:val="22"/>
                              </w:rPr>
                            </w:pPr>
                            <w:r w:rsidRPr="00076E70">
                              <w:rPr>
                                <w:rFonts w:ascii="Verdana" w:hAnsi="Verdana" w:cs="Segoe UI"/>
                                <w:b/>
                                <w:bCs/>
                                <w:sz w:val="22"/>
                                <w:szCs w:val="22"/>
                              </w:rPr>
                              <w:t>Recommendation 1:</w:t>
                            </w:r>
                            <w:r w:rsidRPr="00076E70">
                              <w:rPr>
                                <w:rFonts w:cs="Segoe UI"/>
                              </w:rPr>
                              <w:t xml:space="preserve"> </w:t>
                            </w:r>
                            <w:r w:rsidRPr="00076E70">
                              <w:rPr>
                                <w:rFonts w:ascii="Verdana" w:hAnsi="Verdana" w:cs="Segoe UI"/>
                                <w:sz w:val="22"/>
                                <w:szCs w:val="22"/>
                              </w:rPr>
                              <w:t>The Australian Government should deliver on its commitment at the Global Disability Summit 2022 to support the scoping study of the Disability Equity Regional Funding Facility (DERFF) and commit further multi-year funding to enable the DERFF to deliver strategic coordination and accelerate disability equity across the Pacific region through development efforts.</w:t>
                            </w:r>
                          </w:p>
                          <w:p w14:paraId="54322BB5" w14:textId="628C886B" w:rsidR="0085026C" w:rsidRPr="00076E70" w:rsidRDefault="0076182A" w:rsidP="00EE231E">
                            <w:pPr>
                              <w:pStyle w:val="paragraph"/>
                              <w:spacing w:before="120" w:beforeAutospacing="0" w:after="120" w:afterAutospacing="0" w:line="259" w:lineRule="auto"/>
                              <w:rPr>
                                <w:rFonts w:ascii="Verdana" w:hAnsi="Verdana" w:cs="Segoe UI"/>
                                <w:sz w:val="22"/>
                                <w:szCs w:val="22"/>
                              </w:rPr>
                            </w:pPr>
                            <w:r w:rsidRPr="00076E70">
                              <w:rPr>
                                <w:rFonts w:ascii="Verdana" w:hAnsi="Verdana" w:cs="Segoe UI"/>
                                <w:b/>
                                <w:bCs/>
                                <w:sz w:val="22"/>
                                <w:szCs w:val="22"/>
                              </w:rPr>
                              <w:t>Recommendation 2</w:t>
                            </w:r>
                            <w:r w:rsidRPr="00076E70">
                              <w:rPr>
                                <w:rFonts w:ascii="Verdana" w:hAnsi="Verdana" w:cs="Segoe UI"/>
                                <w:sz w:val="22"/>
                                <w:szCs w:val="22"/>
                              </w:rPr>
                              <w:t xml:space="preserve">: The Australian Government should further bolster Pacific Island Countries and Territories (PICTs) governments’ commitment to implementing the </w:t>
                            </w:r>
                            <w:r w:rsidRPr="00C475DB">
                              <w:rPr>
                                <w:rFonts w:ascii="Verdana" w:hAnsi="Verdana" w:cs="Segoe UI"/>
                                <w:i/>
                                <w:iCs/>
                                <w:sz w:val="22"/>
                                <w:szCs w:val="22"/>
                              </w:rPr>
                              <w:t>Convention on the Rights of P</w:t>
                            </w:r>
                            <w:r w:rsidR="00CF6075">
                              <w:rPr>
                                <w:rFonts w:ascii="Verdana" w:hAnsi="Verdana" w:cs="Segoe UI"/>
                                <w:i/>
                                <w:iCs/>
                                <w:sz w:val="22"/>
                                <w:szCs w:val="22"/>
                              </w:rPr>
                              <w:t>ersons</w:t>
                            </w:r>
                            <w:r w:rsidRPr="00C475DB">
                              <w:rPr>
                                <w:rFonts w:ascii="Verdana" w:hAnsi="Verdana" w:cs="Segoe UI"/>
                                <w:i/>
                                <w:iCs/>
                                <w:sz w:val="22"/>
                                <w:szCs w:val="22"/>
                              </w:rPr>
                              <w:t xml:space="preserve"> with Disabilities</w:t>
                            </w:r>
                            <w:r w:rsidRPr="00076E70">
                              <w:rPr>
                                <w:rFonts w:ascii="Verdana" w:hAnsi="Verdana" w:cs="Segoe UI"/>
                                <w:sz w:val="22"/>
                                <w:szCs w:val="22"/>
                              </w:rPr>
                              <w:t xml:space="preserve"> (CRPD) alongside </w:t>
                            </w:r>
                            <w:r w:rsidRPr="00C475DB">
                              <w:rPr>
                                <w:rFonts w:ascii="Verdana" w:hAnsi="Verdana" w:cs="Segoe UI"/>
                                <w:i/>
                                <w:iCs/>
                                <w:sz w:val="22"/>
                                <w:szCs w:val="22"/>
                              </w:rPr>
                              <w:t>the 2050 Strategy for the Blue Pacific Continent</w:t>
                            </w:r>
                            <w:r w:rsidRPr="00076E70">
                              <w:rPr>
                                <w:rFonts w:ascii="Verdana" w:hAnsi="Verdana" w:cs="Segoe UI"/>
                                <w:sz w:val="22"/>
                                <w:szCs w:val="22"/>
                              </w:rPr>
                              <w:t xml:space="preserve"> by:</w:t>
                            </w:r>
                          </w:p>
                          <w:p w14:paraId="6AFAB52B" w14:textId="77777777" w:rsidR="0076182A" w:rsidRPr="0085026C" w:rsidRDefault="0076182A" w:rsidP="00E7508A">
                            <w:pPr>
                              <w:pStyle w:val="Bulletlist"/>
                              <w:numPr>
                                <w:ilvl w:val="0"/>
                                <w:numId w:val="24"/>
                              </w:numPr>
                              <w:ind w:left="709" w:hanging="425"/>
                            </w:pPr>
                            <w:r w:rsidRPr="0085026C">
                              <w:t xml:space="preserve">Supporting partner governments to improve public finance management and budget reporting to allow disability-focused expenditure analysis and outcome reporting. This would cover aspects such as disaggregation of data, thematic reporting, and disability-related indicators within their budget documents. It would include supporting ministries and local authorities to develop costed plans to make their services and programs disability inclusive. </w:t>
                            </w:r>
                          </w:p>
                          <w:p w14:paraId="2F052064" w14:textId="79243145" w:rsidR="0076182A" w:rsidRPr="0085026C" w:rsidRDefault="0076182A" w:rsidP="00E7508A">
                            <w:pPr>
                              <w:pStyle w:val="Bulletlist"/>
                              <w:numPr>
                                <w:ilvl w:val="0"/>
                                <w:numId w:val="24"/>
                              </w:numPr>
                              <w:ind w:left="709" w:hanging="425"/>
                            </w:pPr>
                            <w:r w:rsidRPr="0085026C">
                              <w:t>Expanded investment in training of national government disability focal point</w:t>
                            </w:r>
                            <w:r w:rsidR="00AA420C">
                              <w:t>s</w:t>
                            </w:r>
                            <w:r w:rsidRPr="0085026C">
                              <w:t xml:space="preserve"> delivered in partnership with Organisations of People with Disabilities (OPDs) on topics </w:t>
                            </w:r>
                            <w:proofErr w:type="gramStart"/>
                            <w:r w:rsidRPr="0085026C">
                              <w:t>including:</w:t>
                            </w:r>
                            <w:proofErr w:type="gramEnd"/>
                            <w:r w:rsidRPr="0085026C">
                              <w:t xml:space="preserve"> Understanding and implementing the CRPD, disaggregated data collection and analysis, disability inclusive budgeting, meaningful consultation with OPDs in decision making on public resource allocations, and disability inclusive disaster risk reduction and climate change adaption.</w:t>
                            </w:r>
                          </w:p>
                          <w:p w14:paraId="72B87A36" w14:textId="77777777" w:rsidR="0076182A" w:rsidRPr="0085026C" w:rsidRDefault="0076182A" w:rsidP="00E7508A">
                            <w:pPr>
                              <w:pStyle w:val="Bulletlist"/>
                              <w:numPr>
                                <w:ilvl w:val="0"/>
                                <w:numId w:val="24"/>
                              </w:numPr>
                              <w:ind w:left="709" w:hanging="425"/>
                              <w:rPr>
                                <w:rStyle w:val="eop"/>
                                <w:rFonts w:cs="Segoe UI"/>
                              </w:rPr>
                            </w:pPr>
                            <w:r w:rsidRPr="0085026C">
                              <w:t xml:space="preserve">Supporting the convening of PICTs leaders, particularly Disability Ministers and focal points, to reinvigorate momentum in the region on disability-related efforts beyond the current </w:t>
                            </w:r>
                            <w:r w:rsidRPr="0085026C">
                              <w:rPr>
                                <w:i/>
                                <w:iCs/>
                              </w:rPr>
                              <w:t>Pacific Framework on the Rights of Persons with Disabilities</w:t>
                            </w:r>
                            <w:r w:rsidRPr="0085026C">
                              <w:t xml:space="preserve"> (PFPRD), which concludes in 2025, and </w:t>
                            </w:r>
                            <w:proofErr w:type="gramStart"/>
                            <w:r w:rsidRPr="0085026C">
                              <w:t>in light of</w:t>
                            </w:r>
                            <w:proofErr w:type="gramEnd"/>
                            <w:r w:rsidRPr="0085026C">
                              <w:t xml:space="preserve"> the focus on disability equity in Pillar Two of the Implementation Plan for the </w:t>
                            </w:r>
                            <w:r w:rsidRPr="0085026C">
                              <w:rPr>
                                <w:i/>
                                <w:iCs/>
                              </w:rPr>
                              <w:t>2050 Strategy for the Blue Pacific Continent</w:t>
                            </w:r>
                            <w:r w:rsidRPr="0085026C">
                              <w:t xml:space="preserve">. </w:t>
                            </w:r>
                          </w:p>
                          <w:p w14:paraId="14DF657B" w14:textId="77777777" w:rsidR="0076182A" w:rsidRDefault="00761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00713" id="Text Box 3" o:spid="_x0000_s1027" type="#_x0000_t202" style="position:absolute;margin-left:0;margin-top:1.85pt;width:517pt;height:449.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" fillcolor="#f7f5f1" strokecolor="#f7f5f1" strokeweight=".5pt">
                <v:textbox>
                  <w:txbxContent>
                    <w:p w14:paraId="2C83D2E5" w14:textId="77777777" w:rsidR="0076182A" w:rsidRPr="00D312E5" w:rsidRDefault="0076182A" w:rsidP="00EE231E">
                      <w:pPr>
                        <w:pStyle w:val="paragraph"/>
                        <w:spacing w:before="120" w:beforeAutospacing="0" w:after="120" w:afterAutospacing="0" w:line="259" w:lineRule="auto"/>
                        <w:rPr>
                          <w:rFonts w:ascii="Verdana" w:hAnsi="Verdana" w:cs="Segoe UI"/>
                          <w:sz w:val="22"/>
                          <w:szCs w:val="22"/>
                        </w:rPr>
                      </w:pPr>
                      <w:r w:rsidRPr="00076E70">
                        <w:rPr>
                          <w:rFonts w:ascii="Verdana" w:hAnsi="Verdana" w:cs="Segoe UI"/>
                          <w:b/>
                          <w:bCs/>
                          <w:sz w:val="22"/>
                          <w:szCs w:val="22"/>
                        </w:rPr>
                        <w:t>Recommendation 1:</w:t>
                      </w:r>
                      <w:r w:rsidRPr="00076E70">
                        <w:rPr>
                          <w:rFonts w:cs="Segoe UI"/>
                        </w:rPr>
                        <w:t xml:space="preserve"> </w:t>
                      </w:r>
                      <w:r w:rsidRPr="00076E70">
                        <w:rPr>
                          <w:rFonts w:ascii="Verdana" w:hAnsi="Verdana" w:cs="Segoe UI"/>
                          <w:sz w:val="22"/>
                          <w:szCs w:val="22"/>
                        </w:rPr>
                        <w:t>The Australian Government should deliver on its commitment at the Global Disability Summit 2022 to support the scoping study of the Disability Equity Regional Funding Facility (DERFF) and commit further multi-year funding to enable the DERFF to deliver strategic coordination and accelerate disability equity across the Pacific region through development efforts.</w:t>
                      </w:r>
                    </w:p>
                    <w:p w14:paraId="54322BB5" w14:textId="628C886B" w:rsidR="0085026C" w:rsidRPr="00076E70" w:rsidRDefault="0076182A" w:rsidP="00EE231E">
                      <w:pPr>
                        <w:pStyle w:val="paragraph"/>
                        <w:spacing w:before="120" w:beforeAutospacing="0" w:after="120" w:afterAutospacing="0" w:line="259" w:lineRule="auto"/>
                        <w:rPr>
                          <w:rFonts w:ascii="Verdana" w:hAnsi="Verdana" w:cs="Segoe UI"/>
                          <w:sz w:val="22"/>
                          <w:szCs w:val="22"/>
                        </w:rPr>
                      </w:pPr>
                      <w:r w:rsidRPr="00076E70">
                        <w:rPr>
                          <w:rFonts w:ascii="Verdana" w:hAnsi="Verdana" w:cs="Segoe UI"/>
                          <w:b/>
                          <w:bCs/>
                          <w:sz w:val="22"/>
                          <w:szCs w:val="22"/>
                        </w:rPr>
                        <w:t>Recommendation 2</w:t>
                      </w:r>
                      <w:r w:rsidRPr="00076E70">
                        <w:rPr>
                          <w:rFonts w:ascii="Verdana" w:hAnsi="Verdana" w:cs="Segoe UI"/>
                          <w:sz w:val="22"/>
                          <w:szCs w:val="22"/>
                        </w:rPr>
                        <w:t xml:space="preserve">: The Australian Government should further bolster Pacific Island Countries and Territories (PICTs) governments’ commitment to implementing the </w:t>
                      </w:r>
                      <w:r w:rsidRPr="00C475DB">
                        <w:rPr>
                          <w:rFonts w:ascii="Verdana" w:hAnsi="Verdana" w:cs="Segoe UI"/>
                          <w:i/>
                          <w:iCs/>
                          <w:sz w:val="22"/>
                          <w:szCs w:val="22"/>
                        </w:rPr>
                        <w:t>Convention on the Rights of P</w:t>
                      </w:r>
                      <w:r w:rsidR="00CF6075">
                        <w:rPr>
                          <w:rFonts w:ascii="Verdana" w:hAnsi="Verdana" w:cs="Segoe UI"/>
                          <w:i/>
                          <w:iCs/>
                          <w:sz w:val="22"/>
                          <w:szCs w:val="22"/>
                        </w:rPr>
                        <w:t>ersons</w:t>
                      </w:r>
                      <w:r w:rsidRPr="00C475DB">
                        <w:rPr>
                          <w:rFonts w:ascii="Verdana" w:hAnsi="Verdana" w:cs="Segoe UI"/>
                          <w:i/>
                          <w:iCs/>
                          <w:sz w:val="22"/>
                          <w:szCs w:val="22"/>
                        </w:rPr>
                        <w:t xml:space="preserve"> with Disabilities</w:t>
                      </w:r>
                      <w:r w:rsidRPr="00076E70">
                        <w:rPr>
                          <w:rFonts w:ascii="Verdana" w:hAnsi="Verdana" w:cs="Segoe UI"/>
                          <w:sz w:val="22"/>
                          <w:szCs w:val="22"/>
                        </w:rPr>
                        <w:t xml:space="preserve"> (CRPD) alongside </w:t>
                      </w:r>
                      <w:r w:rsidRPr="00C475DB">
                        <w:rPr>
                          <w:rFonts w:ascii="Verdana" w:hAnsi="Verdana" w:cs="Segoe UI"/>
                          <w:i/>
                          <w:iCs/>
                          <w:sz w:val="22"/>
                          <w:szCs w:val="22"/>
                        </w:rPr>
                        <w:t>the 2050 Strategy for the Blue Pacific Continent</w:t>
                      </w:r>
                      <w:r w:rsidRPr="00076E70">
                        <w:rPr>
                          <w:rFonts w:ascii="Verdana" w:hAnsi="Verdana" w:cs="Segoe UI"/>
                          <w:sz w:val="22"/>
                          <w:szCs w:val="22"/>
                        </w:rPr>
                        <w:t xml:space="preserve"> by:</w:t>
                      </w:r>
                    </w:p>
                    <w:p w14:paraId="6AFAB52B" w14:textId="77777777" w:rsidR="0076182A" w:rsidRPr="0085026C" w:rsidRDefault="0076182A" w:rsidP="00E7508A">
                      <w:pPr>
                        <w:pStyle w:val="Bulletlist"/>
                        <w:numPr>
                          <w:ilvl w:val="0"/>
                          <w:numId w:val="24"/>
                        </w:numPr>
                        <w:ind w:left="709" w:hanging="425"/>
                      </w:pPr>
                      <w:r w:rsidRPr="0085026C">
                        <w:t xml:space="preserve">Supporting partner governments to improve public finance management and budget reporting to allow disability-focused expenditure analysis and outcome reporting. This would cover aspects such as disaggregation of data, thematic reporting, and disability-related indicators within their budget documents. It would include supporting ministries and local authorities to develop costed plans to make their services and programs disability inclusive. </w:t>
                      </w:r>
                    </w:p>
                    <w:p w14:paraId="2F052064" w14:textId="79243145" w:rsidR="0076182A" w:rsidRPr="0085026C" w:rsidRDefault="0076182A" w:rsidP="00E7508A">
                      <w:pPr>
                        <w:pStyle w:val="Bulletlist"/>
                        <w:numPr>
                          <w:ilvl w:val="0"/>
                          <w:numId w:val="24"/>
                        </w:numPr>
                        <w:ind w:left="709" w:hanging="425"/>
                      </w:pPr>
                      <w:r w:rsidRPr="0085026C">
                        <w:t>Expanded investment in training of national government disability focal point</w:t>
                      </w:r>
                      <w:r w:rsidR="00AA420C">
                        <w:t>s</w:t>
                      </w:r>
                      <w:r w:rsidRPr="0085026C">
                        <w:t xml:space="preserve"> delivered in partnership with Organisations of People with Disabilities (OPDs) on topics </w:t>
                      </w:r>
                      <w:proofErr w:type="gramStart"/>
                      <w:r w:rsidRPr="0085026C">
                        <w:t>including:</w:t>
                      </w:r>
                      <w:proofErr w:type="gramEnd"/>
                      <w:r w:rsidRPr="0085026C">
                        <w:t xml:space="preserve"> Understanding and implementing the CRPD, disaggregated data collection and analysis, disability inclusive budgeting, meaningful consultation with OPDs in decision making on public resource allocations, and disability inclusive disaster risk reduction and climate change adaption.</w:t>
                      </w:r>
                    </w:p>
                    <w:p w14:paraId="72B87A36" w14:textId="77777777" w:rsidR="0076182A" w:rsidRPr="0085026C" w:rsidRDefault="0076182A" w:rsidP="00E7508A">
                      <w:pPr>
                        <w:pStyle w:val="Bulletlist"/>
                        <w:numPr>
                          <w:ilvl w:val="0"/>
                          <w:numId w:val="24"/>
                        </w:numPr>
                        <w:ind w:left="709" w:hanging="425"/>
                        <w:rPr>
                          <w:rStyle w:val="eop"/>
                          <w:rFonts w:cs="Segoe UI"/>
                        </w:rPr>
                      </w:pPr>
                      <w:r w:rsidRPr="0085026C">
                        <w:t xml:space="preserve">Supporting the convening of PICTs leaders, particularly Disability Ministers and focal points, to reinvigorate momentum in the region on disability-related efforts beyond the current </w:t>
                      </w:r>
                      <w:r w:rsidRPr="0085026C">
                        <w:rPr>
                          <w:i/>
                          <w:iCs/>
                        </w:rPr>
                        <w:t>Pacific Framework on the Rights of Persons with Disabilities</w:t>
                      </w:r>
                      <w:r w:rsidRPr="0085026C">
                        <w:t xml:space="preserve"> (PFPRD), which concludes in 2025, and </w:t>
                      </w:r>
                      <w:proofErr w:type="gramStart"/>
                      <w:r w:rsidRPr="0085026C">
                        <w:t>in light of</w:t>
                      </w:r>
                      <w:proofErr w:type="gramEnd"/>
                      <w:r w:rsidRPr="0085026C">
                        <w:t xml:space="preserve"> the focus on disability equity in Pillar Two of the Implementation Plan for the </w:t>
                      </w:r>
                      <w:r w:rsidRPr="0085026C">
                        <w:rPr>
                          <w:i/>
                          <w:iCs/>
                        </w:rPr>
                        <w:t>2050 Strategy for the Blue Pacific Continent</w:t>
                      </w:r>
                      <w:r w:rsidRPr="0085026C">
                        <w:t xml:space="preserve">. </w:t>
                      </w:r>
                    </w:p>
                    <w:p w14:paraId="14DF657B" w14:textId="77777777" w:rsidR="0076182A" w:rsidRDefault="0076182A"/>
                  </w:txbxContent>
                </v:textbox>
              </v:shape>
            </w:pict>
          </mc:Fallback>
        </mc:AlternateContent>
      </w:r>
    </w:p>
    <w:p w14:paraId="3E44DE51" w14:textId="26C6A1BE" w:rsidR="008963E0" w:rsidRPr="00D178E6" w:rsidRDefault="005000D4" w:rsidP="008963E0">
      <w:pPr>
        <w:rPr>
          <w:rFonts w:ascii="Segoe UI" w:hAnsi="Segoe UI"/>
          <w:sz w:val="18"/>
          <w:szCs w:val="18"/>
          <w:lang w:eastAsia="en-AU"/>
        </w:rPr>
      </w:pPr>
      <w:r w:rsidRPr="53CF5AFF">
        <w:rPr>
          <w:lang w:eastAsia="en-AU"/>
        </w:rPr>
        <w:t> </w:t>
      </w:r>
    </w:p>
    <w:p w14:paraId="1DD9BF41" w14:textId="77777777" w:rsidR="00057DF0" w:rsidRDefault="00057DF0">
      <w:pPr>
        <w:spacing w:before="0" w:after="160"/>
        <w:rPr>
          <w:rStyle w:val="normaltextrun"/>
          <w:bCs/>
          <w:color w:val="C00000"/>
          <w:shd w:val="clear" w:color="auto" w:fill="FFFFFF"/>
          <w:lang w:val="en-US"/>
        </w:rPr>
      </w:pPr>
      <w:r w:rsidRPr="53CF5AFF">
        <w:rPr>
          <w:rStyle w:val="normaltextrun"/>
          <w:color w:val="C00000"/>
          <w:lang w:val="en-US"/>
        </w:rPr>
        <w:br w:type="page"/>
      </w:r>
    </w:p>
    <w:p w14:paraId="472E6E3D" w14:textId="26473C69" w:rsidR="659233FF" w:rsidRDefault="00073DFB" w:rsidP="00544301">
      <w:pPr>
        <w:pStyle w:val="Heading2"/>
        <w:numPr>
          <w:ilvl w:val="0"/>
          <w:numId w:val="12"/>
        </w:numPr>
        <w:rPr>
          <w:rStyle w:val="normaltextrun"/>
        </w:rPr>
      </w:pPr>
      <w:r>
        <w:rPr>
          <w:rStyle w:val="normaltextrun"/>
        </w:rPr>
        <w:t xml:space="preserve">Australia’s engagement in the Pacific </w:t>
      </w:r>
    </w:p>
    <w:p w14:paraId="44A51F96" w14:textId="5D9E5903" w:rsidR="009E4117" w:rsidRPr="009E4117" w:rsidRDefault="009E4117" w:rsidP="009E4117">
      <w:pPr>
        <w:spacing w:after="240" w:line="240" w:lineRule="auto"/>
        <w:textAlignment w:val="baseline"/>
        <w:rPr>
          <w:rFonts w:eastAsia="Times New Roman" w:cs="Segoe UI"/>
          <w:lang w:eastAsia="en-AU"/>
        </w:rPr>
      </w:pPr>
      <w:r w:rsidRPr="009E4117">
        <w:rPr>
          <w:rFonts w:eastAsia="Times New Roman" w:cs="Segoe UI"/>
          <w:lang w:eastAsia="en-AU"/>
        </w:rPr>
        <w:t xml:space="preserve">Progress is being made on disability inclusion, </w:t>
      </w:r>
      <w:proofErr w:type="gramStart"/>
      <w:r w:rsidRPr="009E4117">
        <w:rPr>
          <w:rFonts w:eastAsia="Times New Roman" w:cs="Segoe UI"/>
          <w:lang w:eastAsia="en-AU"/>
        </w:rPr>
        <w:t>equity</w:t>
      </w:r>
      <w:proofErr w:type="gramEnd"/>
      <w:r w:rsidRPr="009E4117">
        <w:rPr>
          <w:rFonts w:eastAsia="Times New Roman" w:cs="Segoe UI"/>
          <w:lang w:eastAsia="en-AU"/>
        </w:rPr>
        <w:t xml:space="preserve"> and rights in the Pacific, with strong leadership from the Pacific disability movement, and with historic support from the Australian Government. Though, as discussed, the resourcing of Australia’s delivery on disability equity throughout development efforts has declined significantly over the past decade. Looking ahead, a twin track approach to disability inclusion is a central pillar of the 2050 Strategy Implementation Plan and forms one of the cross-cutting regional collective </w:t>
      </w:r>
      <w:proofErr w:type="spellStart"/>
      <w:r w:rsidRPr="009E4117">
        <w:rPr>
          <w:rFonts w:eastAsia="Times New Roman" w:cs="Segoe UI"/>
          <w:lang w:eastAsia="en-AU"/>
        </w:rPr>
        <w:t>actions.</w:t>
      </w:r>
      <w:r w:rsidRPr="009E4117">
        <w:rPr>
          <w:rFonts w:eastAsia="Times New Roman" w:cs="Segoe UI"/>
          <w:vertAlign w:val="superscript"/>
          <w:lang w:eastAsia="en-AU"/>
        </w:rPr>
        <w:t>vii</w:t>
      </w:r>
      <w:proofErr w:type="spellEnd"/>
      <w:r w:rsidRPr="009E4117">
        <w:rPr>
          <w:rFonts w:eastAsia="Times New Roman" w:cs="Segoe UI"/>
          <w:lang w:eastAsia="en-AU"/>
        </w:rPr>
        <w:t xml:space="preserve"> Australia has an opportunity with the forthcoming IDEARS to bolster our desired position as a partner of choice in the region by reinforcing and expanding upon disability equity as a key characteristic of our development program and international engagement more broadly. This is particularly important at this time, when people with disabilities in the region risk falling yet further behind and where other actors are looking to come to the region, potentially without the strong foundations of authentic partnership and locally led action that guides Australia’s development efforts. </w:t>
      </w:r>
    </w:p>
    <w:p w14:paraId="0DB9929D" w14:textId="77777777" w:rsidR="009E4117" w:rsidRPr="009E4117" w:rsidRDefault="009E4117" w:rsidP="009E4117">
      <w:pPr>
        <w:spacing w:after="240" w:line="240" w:lineRule="auto"/>
        <w:textAlignment w:val="baseline"/>
        <w:rPr>
          <w:rFonts w:eastAsia="Times New Roman" w:cs="Segoe UI"/>
          <w:lang w:eastAsia="en-AU"/>
        </w:rPr>
      </w:pPr>
      <w:r w:rsidRPr="009E4117">
        <w:rPr>
          <w:rFonts w:eastAsia="Times New Roman" w:cs="Segoe UI"/>
          <w:lang w:eastAsia="en-AU"/>
        </w:rPr>
        <w:t xml:space="preserve">In its submission to inform the development of Australia’s new IDEARS, PDF identified that success has come where disability has been explicitly targeted as an area requiring specialised attention, technical </w:t>
      </w:r>
      <w:proofErr w:type="gramStart"/>
      <w:r w:rsidRPr="009E4117">
        <w:rPr>
          <w:rFonts w:eastAsia="Times New Roman" w:cs="Segoe UI"/>
          <w:lang w:eastAsia="en-AU"/>
        </w:rPr>
        <w:t>advice</w:t>
      </w:r>
      <w:proofErr w:type="gramEnd"/>
      <w:r w:rsidRPr="009E4117">
        <w:rPr>
          <w:rFonts w:eastAsia="Times New Roman" w:cs="Segoe UI"/>
          <w:lang w:eastAsia="en-AU"/>
        </w:rPr>
        <w:t xml:space="preserve"> and investment. There has also been success where a twin track approach was consistently applied, integrating disability equity within programming and engagements at the national and regional level. PDF further identified Australia’s regional leadership and investment as a key priority for further advances on disability equity and rights in the Pacific. In a region of constant contest, this steer and PDF’s broader submission to IDEARS are a helpful roadmap for Australia to be a partner of choice. </w:t>
      </w:r>
    </w:p>
    <w:p w14:paraId="0F5D1081" w14:textId="04A4159D" w:rsidR="009E4117" w:rsidRPr="00040E6B" w:rsidRDefault="009E4117" w:rsidP="009E4117">
      <w:pPr>
        <w:pStyle w:val="paragraph"/>
        <w:spacing w:before="0" w:beforeAutospacing="0" w:after="240" w:afterAutospacing="0"/>
        <w:textAlignment w:val="baseline"/>
        <w:rPr>
          <w:rFonts w:ascii="Verdana" w:hAnsi="Verdana" w:cs="Segoe UI"/>
          <w:sz w:val="22"/>
          <w:szCs w:val="22"/>
        </w:rPr>
      </w:pPr>
      <w:r w:rsidRPr="00040E6B">
        <w:rPr>
          <w:rStyle w:val="normaltextrun"/>
          <w:rFonts w:ascii="Verdana" w:eastAsiaTheme="majorEastAsia" w:hAnsi="Verdana" w:cs="Segoe UI"/>
          <w:sz w:val="22"/>
          <w:szCs w:val="22"/>
        </w:rPr>
        <w:t xml:space="preserve">The Implementation Plan for the </w:t>
      </w:r>
      <w:r w:rsidRPr="00AE3538">
        <w:rPr>
          <w:rStyle w:val="normaltextrun"/>
          <w:rFonts w:ascii="Verdana" w:eastAsiaTheme="majorEastAsia" w:hAnsi="Verdana" w:cs="Segoe UI"/>
          <w:iCs/>
          <w:sz w:val="22"/>
          <w:szCs w:val="22"/>
        </w:rPr>
        <w:t>2050 Strategy</w:t>
      </w:r>
      <w:r w:rsidRPr="00040E6B">
        <w:rPr>
          <w:rStyle w:val="normaltextrun"/>
          <w:rFonts w:ascii="Verdana" w:eastAsiaTheme="majorEastAsia" w:hAnsi="Verdana" w:cs="Segoe UI"/>
          <w:sz w:val="22"/>
          <w:szCs w:val="22"/>
        </w:rPr>
        <w:t xml:space="preserve"> calls for a regional procurement facility for assistive technology for people with disabilities. Access to assistive technology is a necessary precondition for disability equity and inclusion, and it is preserved as a right in Article 20 of the CRPD. Together with rehabilitation, it improves participation and productivity of people with disabilities, reduces stigma, and is integral to quality and accessible </w:t>
      </w:r>
      <w:proofErr w:type="spellStart"/>
      <w:proofErr w:type="gramStart"/>
      <w:r w:rsidRPr="00040E6B">
        <w:rPr>
          <w:rStyle w:val="normaltextrun"/>
          <w:rFonts w:ascii="Verdana" w:eastAsiaTheme="majorEastAsia" w:hAnsi="Verdana" w:cs="Segoe UI"/>
          <w:sz w:val="22"/>
          <w:szCs w:val="22"/>
        </w:rPr>
        <w:t>healthcare.</w:t>
      </w:r>
      <w:r w:rsidRPr="00040E6B">
        <w:rPr>
          <w:rStyle w:val="superscript"/>
          <w:rFonts w:ascii="Verdana" w:eastAsiaTheme="majorEastAsia" w:hAnsi="Verdana" w:cs="Segoe UI"/>
          <w:sz w:val="22"/>
          <w:szCs w:val="22"/>
          <w:vertAlign w:val="superscript"/>
        </w:rPr>
        <w:t>ix</w:t>
      </w:r>
      <w:proofErr w:type="spellEnd"/>
      <w:proofErr w:type="gramEnd"/>
      <w:r w:rsidRPr="00040E6B">
        <w:rPr>
          <w:rStyle w:val="eop"/>
          <w:rFonts w:ascii="Verdana" w:eastAsiaTheme="majorEastAsia" w:hAnsi="Verdana" w:cs="Segoe UI"/>
          <w:sz w:val="22"/>
          <w:szCs w:val="22"/>
        </w:rPr>
        <w:t> </w:t>
      </w:r>
    </w:p>
    <w:p w14:paraId="6C470DD8" w14:textId="743924C2" w:rsidR="009E4117" w:rsidRPr="00040E6B" w:rsidRDefault="009E4117" w:rsidP="2879C6EE">
      <w:pPr>
        <w:pStyle w:val="paragraph"/>
        <w:spacing w:before="0" w:beforeAutospacing="0" w:after="240" w:afterAutospacing="0"/>
        <w:textAlignment w:val="baseline"/>
        <w:rPr>
          <w:rFonts w:ascii="Verdana" w:hAnsi="Verdana" w:cs="Segoe UI"/>
          <w:sz w:val="22"/>
          <w:szCs w:val="22"/>
        </w:rPr>
      </w:pPr>
      <w:r w:rsidRPr="2879C6EE">
        <w:rPr>
          <w:rStyle w:val="normaltextrun"/>
          <w:rFonts w:ascii="Verdana" w:eastAsiaTheme="majorEastAsia" w:hAnsi="Verdana" w:cs="Segoe UI"/>
          <w:sz w:val="22"/>
          <w:szCs w:val="22"/>
        </w:rPr>
        <w:t>Australia has played a positive role in assistive technology in the Pacific, including by funding the World Health Organization Assistive Technology Procurement Study and, most recently</w:t>
      </w:r>
      <w:r w:rsidR="003C5873">
        <w:rPr>
          <w:rStyle w:val="normaltextrun"/>
          <w:rFonts w:ascii="Verdana" w:eastAsiaTheme="majorEastAsia" w:hAnsi="Verdana" w:cs="Segoe UI"/>
          <w:sz w:val="22"/>
          <w:szCs w:val="22"/>
        </w:rPr>
        <w:t>,</w:t>
      </w:r>
      <w:r w:rsidRPr="2879C6EE">
        <w:rPr>
          <w:rStyle w:val="normaltextrun"/>
          <w:rFonts w:ascii="Verdana" w:eastAsiaTheme="majorEastAsia" w:hAnsi="Verdana" w:cs="Segoe UI"/>
          <w:sz w:val="22"/>
          <w:szCs w:val="22"/>
        </w:rPr>
        <w:t xml:space="preserve"> committing $8m over 4 years to support screening and access to assistance technology for children across the Pacific, to be delivered by </w:t>
      </w:r>
      <w:proofErr w:type="spellStart"/>
      <w:r w:rsidRPr="2879C6EE">
        <w:rPr>
          <w:rStyle w:val="normaltextrun"/>
          <w:rFonts w:ascii="Verdana" w:eastAsiaTheme="majorEastAsia" w:hAnsi="Verdana" w:cs="Segoe UI"/>
          <w:sz w:val="22"/>
          <w:szCs w:val="22"/>
        </w:rPr>
        <w:t>ATscale</w:t>
      </w:r>
      <w:proofErr w:type="spellEnd"/>
      <w:r w:rsidRPr="2879C6EE">
        <w:rPr>
          <w:rStyle w:val="normaltextrun"/>
          <w:rFonts w:ascii="Verdana" w:eastAsiaTheme="majorEastAsia" w:hAnsi="Verdana" w:cs="Segoe UI"/>
          <w:sz w:val="22"/>
          <w:szCs w:val="22"/>
        </w:rPr>
        <w:t>. This commitment is welcome but falls short of the catalytic investment need</w:t>
      </w:r>
      <w:r w:rsidR="2620E2A0" w:rsidRPr="2879C6EE">
        <w:rPr>
          <w:rStyle w:val="normaltextrun"/>
          <w:rFonts w:ascii="Verdana" w:eastAsiaTheme="majorEastAsia" w:hAnsi="Verdana" w:cs="Segoe UI"/>
          <w:sz w:val="22"/>
          <w:szCs w:val="22"/>
        </w:rPr>
        <w:t>ed</w:t>
      </w:r>
      <w:r w:rsidRPr="2879C6EE">
        <w:rPr>
          <w:rStyle w:val="normaltextrun"/>
          <w:rFonts w:ascii="Verdana" w:eastAsiaTheme="majorEastAsia" w:hAnsi="Verdana" w:cs="Segoe UI"/>
          <w:sz w:val="22"/>
          <w:szCs w:val="22"/>
        </w:rPr>
        <w:t xml:space="preserve"> to unlock access to essential assistive technology for people with disabilities across the region. The time is now right to work with other actors to drive meaningful progress on assistive technology in the Pacific region. </w:t>
      </w:r>
      <w:r w:rsidRPr="2879C6EE">
        <w:rPr>
          <w:rStyle w:val="eop"/>
          <w:rFonts w:ascii="Verdana" w:eastAsiaTheme="majorEastAsia" w:hAnsi="Verdana" w:cs="Segoe UI"/>
          <w:sz w:val="22"/>
          <w:szCs w:val="22"/>
        </w:rPr>
        <w:t> </w:t>
      </w:r>
    </w:p>
    <w:p w14:paraId="61D25A8C" w14:textId="1FDF0876" w:rsidR="00C228D8" w:rsidRDefault="009E4117" w:rsidP="009E4117">
      <w:pPr>
        <w:pStyle w:val="paragraph"/>
        <w:spacing w:before="0" w:beforeAutospacing="0" w:after="240" w:afterAutospacing="0"/>
        <w:textAlignment w:val="baseline"/>
        <w:rPr>
          <w:rStyle w:val="eop"/>
          <w:rFonts w:ascii="Verdana" w:eastAsiaTheme="majorEastAsia" w:hAnsi="Verdana" w:cs="Segoe UI"/>
          <w:color w:val="000000"/>
          <w:sz w:val="22"/>
          <w:szCs w:val="22"/>
        </w:rPr>
      </w:pPr>
      <w:r w:rsidRPr="00040E6B">
        <w:rPr>
          <w:rStyle w:val="normaltextrun"/>
          <w:rFonts w:ascii="Verdana" w:eastAsiaTheme="majorEastAsia" w:hAnsi="Verdana" w:cs="Segoe UI"/>
          <w:color w:val="000000"/>
          <w:sz w:val="22"/>
          <w:szCs w:val="22"/>
          <w:shd w:val="clear" w:color="auto" w:fill="FFFFFF"/>
        </w:rPr>
        <w:t>In line with the Special Rapporteur’s report on reimagining services, support services are essential in directly enabling people with disabilities to engage with the community with equal choices to others. To be appropriate and effective, services must involve the leadership of people with disabilities in their design</w:t>
      </w:r>
      <w:r>
        <w:rPr>
          <w:rStyle w:val="normaltextrun"/>
          <w:rFonts w:ascii="Verdana" w:eastAsiaTheme="majorEastAsia" w:hAnsi="Verdana" w:cs="Segoe UI"/>
          <w:color w:val="000000"/>
          <w:sz w:val="22"/>
          <w:szCs w:val="22"/>
          <w:shd w:val="clear" w:color="auto" w:fill="FFFFFF"/>
        </w:rPr>
        <w:t xml:space="preserve"> and be culturally </w:t>
      </w:r>
      <w:proofErr w:type="spellStart"/>
      <w:r>
        <w:rPr>
          <w:rStyle w:val="normaltextrun"/>
          <w:rFonts w:ascii="Verdana" w:eastAsiaTheme="majorEastAsia" w:hAnsi="Verdana" w:cs="Segoe UI"/>
          <w:color w:val="000000"/>
          <w:sz w:val="22"/>
          <w:szCs w:val="22"/>
          <w:shd w:val="clear" w:color="auto" w:fill="FFFFFF"/>
        </w:rPr>
        <w:t>appropriate</w:t>
      </w:r>
      <w:r w:rsidRPr="00040E6B">
        <w:rPr>
          <w:rStyle w:val="normaltextrun"/>
          <w:rFonts w:ascii="Verdana" w:eastAsiaTheme="majorEastAsia" w:hAnsi="Verdana" w:cs="Segoe UI"/>
          <w:color w:val="000000"/>
          <w:sz w:val="22"/>
          <w:szCs w:val="22"/>
          <w:shd w:val="clear" w:color="auto" w:fill="FFFFFF"/>
        </w:rPr>
        <w:t>.</w:t>
      </w:r>
      <w:r w:rsidRPr="00040E6B">
        <w:rPr>
          <w:rStyle w:val="superscript"/>
          <w:rFonts w:ascii="Verdana" w:eastAsiaTheme="majorEastAsia" w:hAnsi="Verdana" w:cs="Segoe UI"/>
          <w:color w:val="000000"/>
          <w:sz w:val="22"/>
          <w:szCs w:val="22"/>
          <w:shd w:val="clear" w:color="auto" w:fill="FFFFFF"/>
          <w:vertAlign w:val="superscript"/>
        </w:rPr>
        <w:t>x</w:t>
      </w:r>
      <w:proofErr w:type="spellEnd"/>
      <w:r w:rsidRPr="00040E6B">
        <w:rPr>
          <w:rStyle w:val="normaltextrun"/>
          <w:rFonts w:ascii="Verdana" w:eastAsiaTheme="majorEastAsia" w:hAnsi="Verdana" w:cs="Segoe UI"/>
          <w:color w:val="000000"/>
          <w:sz w:val="22"/>
          <w:szCs w:val="22"/>
          <w:shd w:val="clear" w:color="auto" w:fill="FFFFFF"/>
        </w:rPr>
        <w:t xml:space="preserve"> Particular importance should be placed on service redesign for different cohorts, such as people with psychosocial disabilities and young people. IDEARS represent a key opportunity for Australia to respond to the call from the Pacific Disability Forum to take strategic action to improve access to </w:t>
      </w:r>
      <w:r w:rsidRPr="00040E6B">
        <w:rPr>
          <w:rStyle w:val="normaltextrun"/>
          <w:rFonts w:ascii="Verdana" w:eastAsiaTheme="majorEastAsia" w:hAnsi="Verdana" w:cs="Segoe UI"/>
          <w:sz w:val="22"/>
          <w:szCs w:val="22"/>
        </w:rPr>
        <w:t xml:space="preserve">community-based support services including personal assistance, sign language interpreters, mobility support, supported decision making and housing </w:t>
      </w:r>
      <w:proofErr w:type="spellStart"/>
      <w:proofErr w:type="gramStart"/>
      <w:r w:rsidRPr="00040E6B">
        <w:rPr>
          <w:rStyle w:val="normaltextrun"/>
          <w:rFonts w:ascii="Verdana" w:eastAsiaTheme="majorEastAsia" w:hAnsi="Verdana" w:cs="Segoe UI"/>
          <w:sz w:val="22"/>
          <w:szCs w:val="22"/>
        </w:rPr>
        <w:t>support</w:t>
      </w:r>
      <w:r w:rsidRPr="00040E6B">
        <w:rPr>
          <w:rStyle w:val="normaltextrun"/>
          <w:rFonts w:ascii="Verdana" w:eastAsiaTheme="majorEastAsia" w:hAnsi="Verdana" w:cs="Segoe UI"/>
          <w:color w:val="000000"/>
          <w:sz w:val="22"/>
          <w:szCs w:val="22"/>
          <w:shd w:val="clear" w:color="auto" w:fill="FFFFFF"/>
        </w:rPr>
        <w:t>.</w:t>
      </w:r>
      <w:r w:rsidRPr="00040E6B">
        <w:rPr>
          <w:rStyle w:val="superscript"/>
          <w:rFonts w:ascii="Verdana" w:eastAsiaTheme="majorEastAsia" w:hAnsi="Verdana" w:cs="Segoe UI"/>
          <w:color w:val="000000"/>
          <w:sz w:val="22"/>
          <w:szCs w:val="22"/>
          <w:shd w:val="clear" w:color="auto" w:fill="FFFFFF"/>
          <w:vertAlign w:val="superscript"/>
        </w:rPr>
        <w:t>xi</w:t>
      </w:r>
      <w:proofErr w:type="spellEnd"/>
      <w:proofErr w:type="gramEnd"/>
      <w:r w:rsidRPr="00040E6B">
        <w:rPr>
          <w:rStyle w:val="eop"/>
          <w:rFonts w:ascii="Verdana" w:eastAsiaTheme="majorEastAsia" w:hAnsi="Verdana" w:cs="Segoe UI"/>
          <w:color w:val="000000"/>
          <w:sz w:val="22"/>
          <w:szCs w:val="22"/>
        </w:rPr>
        <w:t> </w:t>
      </w:r>
    </w:p>
    <w:p w14:paraId="4A5465D7" w14:textId="77777777" w:rsidR="00C228D8" w:rsidRDefault="00C228D8">
      <w:pPr>
        <w:spacing w:before="0" w:after="160"/>
        <w:rPr>
          <w:rStyle w:val="eop"/>
          <w:rFonts w:eastAsiaTheme="majorEastAsia" w:cs="Segoe UI"/>
          <w:color w:val="000000"/>
          <w:lang w:eastAsia="en-AU"/>
        </w:rPr>
      </w:pPr>
      <w:r>
        <w:rPr>
          <w:rStyle w:val="eop"/>
          <w:rFonts w:eastAsiaTheme="majorEastAsia" w:cs="Segoe UI"/>
          <w:color w:val="000000"/>
        </w:rPr>
        <w:br w:type="page"/>
      </w:r>
    </w:p>
    <w:p w14:paraId="243EFF90" w14:textId="1297B7FA" w:rsidR="53CF5AFF" w:rsidRPr="009E4117" w:rsidRDefault="00C228D8" w:rsidP="009E4117">
      <w:pPr>
        <w:pStyle w:val="paragraph"/>
        <w:spacing w:before="0" w:beforeAutospacing="0" w:after="240" w:afterAutospacing="0"/>
        <w:textAlignment w:val="baseline"/>
        <w:rPr>
          <w:rFonts w:ascii="Verdana" w:hAnsi="Verdana" w:cs="Segoe UI"/>
          <w:sz w:val="22"/>
          <w:szCs w:val="22"/>
        </w:rPr>
      </w:pPr>
      <w:r>
        <w:rPr>
          <w:rFonts w:eastAsia="Verdana" w:cs="Verdana"/>
          <w:noProof/>
        </w:rPr>
        <mc:AlternateContent>
          <mc:Choice Requires="wps">
            <w:drawing>
              <wp:anchor distT="0" distB="0" distL="114300" distR="114300" simplePos="0" relativeHeight="251658245" behindDoc="0" locked="0" layoutInCell="1" allowOverlap="1" wp14:anchorId="6179B3D5" wp14:editId="407285CB">
                <wp:simplePos x="0" y="0"/>
                <wp:positionH relativeFrom="column">
                  <wp:posOffset>0</wp:posOffset>
                </wp:positionH>
                <wp:positionV relativeFrom="paragraph">
                  <wp:posOffset>3865</wp:posOffset>
                </wp:positionV>
                <wp:extent cx="6566170" cy="7256834"/>
                <wp:effectExtent l="0" t="0" r="12700" b="7620"/>
                <wp:wrapNone/>
                <wp:docPr id="427011160" name="Text Box 3"/>
                <wp:cNvGraphicFramePr/>
                <a:graphic xmlns:a="http://schemas.openxmlformats.org/drawingml/2006/main">
                  <a:graphicData uri="http://schemas.microsoft.com/office/word/2010/wordprocessingShape">
                    <wps:wsp>
                      <wps:cNvSpPr txBox="1"/>
                      <wps:spPr>
                        <a:xfrm>
                          <a:off x="0" y="0"/>
                          <a:ext cx="6566170" cy="7256834"/>
                        </a:xfrm>
                        <a:prstGeom prst="rect">
                          <a:avLst/>
                        </a:prstGeom>
                        <a:solidFill>
                          <a:srgbClr val="F7F5F1"/>
                        </a:solidFill>
                        <a:ln w="6350">
                          <a:solidFill>
                            <a:srgbClr val="F7F5F1"/>
                          </a:solidFill>
                        </a:ln>
                      </wps:spPr>
                      <wps:txbx>
                        <w:txbxContent>
                          <w:p w14:paraId="1B2E4C06" w14:textId="2759C37E" w:rsidR="00277766" w:rsidRPr="00090D0A" w:rsidRDefault="00277766" w:rsidP="00277766">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090D0A">
                              <w:rPr>
                                <w:rFonts w:ascii="Verdana" w:hAnsi="Verdana" w:cs="Segoe UI"/>
                                <w:b/>
                                <w:bCs/>
                                <w:sz w:val="22"/>
                                <w:szCs w:val="22"/>
                              </w:rPr>
                              <w:t>Recommendation 3:</w:t>
                            </w:r>
                            <w:r w:rsidRPr="00090D0A">
                              <w:rPr>
                                <w:rFonts w:ascii="Verdana" w:hAnsi="Verdana" w:cs="Segoe UI"/>
                                <w:sz w:val="22"/>
                                <w:szCs w:val="22"/>
                              </w:rPr>
                              <w:t xml:space="preserve"> Allocate $12million over four years from 2024-25 to resource catalytic</w:t>
                            </w:r>
                            <w:r>
                              <w:rPr>
                                <w:rFonts w:ascii="Verdana" w:hAnsi="Verdana" w:cs="Segoe UI"/>
                                <w:sz w:val="22"/>
                                <w:szCs w:val="22"/>
                              </w:rPr>
                              <w:t xml:space="preserve"> </w:t>
                            </w:r>
                            <w:r w:rsidRPr="00090D0A">
                              <w:rPr>
                                <w:rFonts w:ascii="Verdana" w:hAnsi="Verdana" w:cs="Segoe UI"/>
                                <w:sz w:val="22"/>
                                <w:szCs w:val="22"/>
                              </w:rPr>
                              <w:t xml:space="preserve">improvements in disability-specific services, to be absorbed by the Disability Equity Regional Funding Facility when it is operational, including:   </w:t>
                            </w:r>
                          </w:p>
                          <w:p w14:paraId="5A275161" w14:textId="77777777" w:rsidR="00277766" w:rsidRPr="00090D0A" w:rsidRDefault="00277766" w:rsidP="00F42DA3">
                            <w:pPr>
                              <w:pStyle w:val="paragraph"/>
                              <w:numPr>
                                <w:ilvl w:val="0"/>
                                <w:numId w:val="1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090D0A">
                              <w:rPr>
                                <w:rFonts w:ascii="Verdana" w:hAnsi="Verdana" w:cs="Segoe UI"/>
                                <w:sz w:val="22"/>
                                <w:szCs w:val="22"/>
                              </w:rPr>
                              <w:t xml:space="preserve">Providing appropriate, </w:t>
                            </w:r>
                            <w:proofErr w:type="gramStart"/>
                            <w:r w:rsidRPr="00090D0A">
                              <w:rPr>
                                <w:rFonts w:ascii="Verdana" w:hAnsi="Verdana" w:cs="Segoe UI"/>
                                <w:sz w:val="22"/>
                                <w:szCs w:val="22"/>
                              </w:rPr>
                              <w:t>quality</w:t>
                            </w:r>
                            <w:proofErr w:type="gramEnd"/>
                            <w:r w:rsidRPr="00090D0A">
                              <w:rPr>
                                <w:rFonts w:ascii="Verdana" w:hAnsi="Verdana" w:cs="Segoe UI"/>
                                <w:sz w:val="22"/>
                                <w:szCs w:val="22"/>
                              </w:rPr>
                              <w:t xml:space="preserve"> and affordable assistive technology across the region, working in partnership with Pacific disability-led organisations and services. Given the large scale of need, this would be in addition to current commitments to assistive technology in the </w:t>
                            </w:r>
                            <w:proofErr w:type="gramStart"/>
                            <w:r w:rsidRPr="00090D0A">
                              <w:rPr>
                                <w:rFonts w:ascii="Verdana" w:hAnsi="Verdana" w:cs="Segoe UI"/>
                                <w:sz w:val="22"/>
                                <w:szCs w:val="22"/>
                              </w:rPr>
                              <w:t>Pacific</w:t>
                            </w:r>
                            <w:proofErr w:type="gramEnd"/>
                            <w:r w:rsidRPr="00090D0A">
                              <w:rPr>
                                <w:rFonts w:ascii="Verdana" w:hAnsi="Verdana" w:cs="Segoe UI"/>
                                <w:sz w:val="22"/>
                                <w:szCs w:val="22"/>
                              </w:rPr>
                              <w:t xml:space="preserve">   </w:t>
                            </w:r>
                          </w:p>
                          <w:p w14:paraId="3169CFDB" w14:textId="77777777" w:rsidR="00277766" w:rsidRPr="00090D0A" w:rsidRDefault="00277766" w:rsidP="00F42DA3">
                            <w:pPr>
                              <w:pStyle w:val="paragraph"/>
                              <w:numPr>
                                <w:ilvl w:val="0"/>
                                <w:numId w:val="1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090D0A">
                              <w:rPr>
                                <w:rFonts w:ascii="Verdana" w:hAnsi="Verdana" w:cs="Segoe UI"/>
                                <w:sz w:val="22"/>
                                <w:szCs w:val="22"/>
                              </w:rPr>
                              <w:t xml:space="preserve">Recognising the extensive lack of support services in the Pacific region, commission:  </w:t>
                            </w:r>
                          </w:p>
                          <w:p w14:paraId="4357C153" w14:textId="77777777" w:rsidR="00277766" w:rsidRPr="00090D0A" w:rsidRDefault="00277766" w:rsidP="00F42DA3">
                            <w:pPr>
                              <w:pStyle w:val="paragraph"/>
                              <w:numPr>
                                <w:ilvl w:val="1"/>
                                <w:numId w:val="15"/>
                              </w:numPr>
                              <w:pBdr>
                                <w:top w:val="single" w:sz="4" w:space="10" w:color="F8F5F1"/>
                                <w:left w:val="single" w:sz="4" w:space="2" w:color="F8F5F1"/>
                                <w:bottom w:val="single" w:sz="4" w:space="0" w:color="F8F5F1"/>
                                <w:right w:val="single" w:sz="4" w:space="2" w:color="F8F5F1"/>
                              </w:pBdr>
                              <w:shd w:val="clear" w:color="auto" w:fill="F8F5F1"/>
                              <w:spacing w:before="40" w:beforeAutospacing="0" w:after="40" w:afterAutospacing="0" w:line="259" w:lineRule="auto"/>
                              <w:ind w:left="1134" w:hanging="414"/>
                              <w:rPr>
                                <w:rFonts w:ascii="Verdana" w:hAnsi="Verdana" w:cs="Segoe UI"/>
                                <w:sz w:val="22"/>
                                <w:szCs w:val="22"/>
                              </w:rPr>
                            </w:pPr>
                            <w:r w:rsidRPr="00090D0A">
                              <w:rPr>
                                <w:rFonts w:ascii="Verdana" w:hAnsi="Verdana" w:cs="Segoe UI"/>
                                <w:sz w:val="22"/>
                                <w:szCs w:val="22"/>
                              </w:rPr>
                              <w:t>A regional situational analysis identifying what support services across the Pacific currently exist and what is needed to enable daily living and inclusion for people with disabilities, and provide recommendations to deliver the concrete, systemic changes required to progress this sector. </w:t>
                            </w:r>
                          </w:p>
                          <w:p w14:paraId="18A072E8" w14:textId="77777777" w:rsidR="00277766" w:rsidRPr="00090D0A" w:rsidRDefault="00277766" w:rsidP="00F42DA3">
                            <w:pPr>
                              <w:pStyle w:val="paragraph"/>
                              <w:numPr>
                                <w:ilvl w:val="1"/>
                                <w:numId w:val="15"/>
                              </w:numPr>
                              <w:pBdr>
                                <w:top w:val="single" w:sz="4" w:space="10" w:color="F8F5F1"/>
                                <w:left w:val="single" w:sz="4" w:space="2" w:color="F8F5F1"/>
                                <w:bottom w:val="single" w:sz="4" w:space="0" w:color="F8F5F1"/>
                                <w:right w:val="single" w:sz="4" w:space="2" w:color="F8F5F1"/>
                              </w:pBdr>
                              <w:shd w:val="clear" w:color="auto" w:fill="F8F5F1"/>
                              <w:spacing w:before="40" w:beforeAutospacing="0" w:after="40" w:afterAutospacing="0" w:line="259" w:lineRule="auto"/>
                              <w:ind w:left="1134" w:hanging="414"/>
                              <w:rPr>
                                <w:rFonts w:ascii="Verdana" w:hAnsi="Verdana" w:cs="Segoe UI"/>
                                <w:sz w:val="22"/>
                                <w:szCs w:val="22"/>
                              </w:rPr>
                            </w:pPr>
                            <w:r w:rsidRPr="00090D0A">
                              <w:rPr>
                                <w:rFonts w:ascii="Verdana" w:hAnsi="Verdana" w:cs="Segoe UI"/>
                                <w:sz w:val="22"/>
                                <w:szCs w:val="22"/>
                              </w:rPr>
                              <w:t xml:space="preserve">Three to four pilot programs that are scalable to implement the recommendations of the regional analysis and support the development of identified support services.  </w:t>
                            </w:r>
                          </w:p>
                          <w:p w14:paraId="5E64FB62" w14:textId="77777777" w:rsidR="00277766" w:rsidRPr="0086707B" w:rsidRDefault="00277766" w:rsidP="00277766">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86707B">
                              <w:rPr>
                                <w:rFonts w:ascii="Verdana" w:hAnsi="Verdana" w:cs="Segoe UI"/>
                                <w:b/>
                                <w:bCs/>
                                <w:sz w:val="22"/>
                                <w:szCs w:val="22"/>
                              </w:rPr>
                              <w:t>Recommendation 4:</w:t>
                            </w:r>
                            <w:r w:rsidRPr="0086707B">
                              <w:rPr>
                                <w:rFonts w:ascii="Verdana" w:hAnsi="Verdana" w:cs="Segoe UI"/>
                                <w:sz w:val="22"/>
                                <w:szCs w:val="22"/>
                              </w:rPr>
                              <w:t xml:space="preserve"> Ensure Australia’s forthcoming International Disability Equity and Rights strategy (IDEARS) is a key enabler of Australia’s maintaining its position as a values-based partner of choice in the region by being:</w:t>
                            </w:r>
                          </w:p>
                          <w:p w14:paraId="630CB4EB" w14:textId="77777777" w:rsidR="00277766" w:rsidRPr="0086707B" w:rsidRDefault="00277766" w:rsidP="00F42DA3">
                            <w:pPr>
                              <w:pStyle w:val="paragraph"/>
                              <w:numPr>
                                <w:ilvl w:val="0"/>
                                <w:numId w:val="2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86707B">
                              <w:rPr>
                                <w:rFonts w:ascii="Verdana" w:hAnsi="Verdana" w:cs="Segoe UI"/>
                                <w:sz w:val="22"/>
                                <w:szCs w:val="22"/>
                              </w:rPr>
                              <w:t>Ambitious in establishing a requirement that all in-country investments over $3m must have a disability equity objective.</w:t>
                            </w:r>
                          </w:p>
                          <w:p w14:paraId="79857ECC" w14:textId="77777777" w:rsidR="00277766" w:rsidRPr="0086707B" w:rsidRDefault="00277766" w:rsidP="00F42DA3">
                            <w:pPr>
                              <w:pStyle w:val="paragraph"/>
                              <w:numPr>
                                <w:ilvl w:val="0"/>
                                <w:numId w:val="2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86707B">
                              <w:rPr>
                                <w:rFonts w:ascii="Verdana" w:hAnsi="Verdana" w:cs="Segoe UI"/>
                                <w:sz w:val="22"/>
                                <w:szCs w:val="22"/>
                              </w:rPr>
                              <w:t>Accountable in including a target that 80 per cent of all development programs effectively address disability equity.</w:t>
                            </w:r>
                          </w:p>
                          <w:p w14:paraId="115E59BD" w14:textId="77777777" w:rsidR="00277766" w:rsidRPr="00914BBB" w:rsidRDefault="00277766" w:rsidP="00F42DA3">
                            <w:pPr>
                              <w:pStyle w:val="paragraph"/>
                              <w:numPr>
                                <w:ilvl w:val="0"/>
                                <w:numId w:val="2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86707B">
                              <w:rPr>
                                <w:rFonts w:ascii="Verdana" w:hAnsi="Verdana" w:cs="Segoe UI"/>
                                <w:sz w:val="22"/>
                                <w:szCs w:val="22"/>
                              </w:rPr>
                              <w:t>Resourced by including an increase to the central disability allocation, now called Disability Inclusive Development Fund, to $20m per year and increases thereafter in line with overall budget increases to support delivery on disability equity commitments across the development program and provide core support to OPDs.</w:t>
                            </w:r>
                          </w:p>
                          <w:p w14:paraId="6BA5646D" w14:textId="77777777" w:rsidR="00277766" w:rsidRDefault="00277766" w:rsidP="00277766">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914BBB">
                              <w:rPr>
                                <w:rFonts w:ascii="Verdana" w:hAnsi="Verdana" w:cs="Segoe UI"/>
                                <w:b/>
                                <w:bCs/>
                                <w:sz w:val="22"/>
                                <w:szCs w:val="22"/>
                              </w:rPr>
                              <w:t xml:space="preserve">Recommendation 5: </w:t>
                            </w:r>
                            <w:r w:rsidRPr="00914BBB">
                              <w:rPr>
                                <w:rFonts w:ascii="Verdana" w:hAnsi="Verdana" w:cs="Segoe UI"/>
                                <w:sz w:val="22"/>
                                <w:szCs w:val="22"/>
                              </w:rPr>
                              <w:t xml:space="preserve">Ensure that all infrastructure investments in the Pacific incorporate non-discrimination and accessibility requirements, including </w:t>
                            </w:r>
                            <w:proofErr w:type="gramStart"/>
                            <w:r w:rsidRPr="00914BBB">
                              <w:rPr>
                                <w:rFonts w:ascii="Verdana" w:hAnsi="Verdana" w:cs="Segoe UI"/>
                                <w:sz w:val="22"/>
                                <w:szCs w:val="22"/>
                              </w:rPr>
                              <w:t>with regard to</w:t>
                            </w:r>
                            <w:proofErr w:type="gramEnd"/>
                            <w:r w:rsidRPr="00914BBB">
                              <w:rPr>
                                <w:rFonts w:ascii="Verdana" w:hAnsi="Verdana" w:cs="Segoe UI"/>
                                <w:sz w:val="22"/>
                                <w:szCs w:val="22"/>
                              </w:rPr>
                              <w:t xml:space="preserve"> the utilisation of Universal Design Principles in all investments. </w:t>
                            </w:r>
                          </w:p>
                          <w:p w14:paraId="2A301B65" w14:textId="77777777" w:rsidR="00C228D8" w:rsidRDefault="00C228D8" w:rsidP="00C22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9B3D5" id="_x0000_s1028" type="#_x0000_t202" style="position:absolute;margin-left:0;margin-top:.3pt;width:517pt;height:571.4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" fillcolor="#f7f5f1" strokecolor="#f7f5f1" strokeweight=".5pt">
                <v:textbox>
                  <w:txbxContent>
                    <w:p w14:paraId="1B2E4C06" w14:textId="2759C37E" w:rsidR="00277766" w:rsidRPr="00090D0A" w:rsidRDefault="00277766" w:rsidP="00277766">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090D0A">
                        <w:rPr>
                          <w:rFonts w:ascii="Verdana" w:hAnsi="Verdana" w:cs="Segoe UI"/>
                          <w:b/>
                          <w:bCs/>
                          <w:sz w:val="22"/>
                          <w:szCs w:val="22"/>
                        </w:rPr>
                        <w:t>Recommendation 3:</w:t>
                      </w:r>
                      <w:r w:rsidRPr="00090D0A">
                        <w:rPr>
                          <w:rFonts w:ascii="Verdana" w:hAnsi="Verdana" w:cs="Segoe UI"/>
                          <w:sz w:val="22"/>
                          <w:szCs w:val="22"/>
                        </w:rPr>
                        <w:t xml:space="preserve"> Allocate $12million over four years from 2024-25 to resource catalytic</w:t>
                      </w:r>
                      <w:r>
                        <w:rPr>
                          <w:rFonts w:ascii="Verdana" w:hAnsi="Verdana" w:cs="Segoe UI"/>
                          <w:sz w:val="22"/>
                          <w:szCs w:val="22"/>
                        </w:rPr>
                        <w:t xml:space="preserve"> </w:t>
                      </w:r>
                      <w:r w:rsidRPr="00090D0A">
                        <w:rPr>
                          <w:rFonts w:ascii="Verdana" w:hAnsi="Verdana" w:cs="Segoe UI"/>
                          <w:sz w:val="22"/>
                          <w:szCs w:val="22"/>
                        </w:rPr>
                        <w:t xml:space="preserve">improvements in disability-specific services, to be absorbed by the Disability Equity Regional Funding Facility when it is operational, including:   </w:t>
                      </w:r>
                    </w:p>
                    <w:p w14:paraId="5A275161" w14:textId="77777777" w:rsidR="00277766" w:rsidRPr="00090D0A" w:rsidRDefault="00277766" w:rsidP="00F42DA3">
                      <w:pPr>
                        <w:pStyle w:val="paragraph"/>
                        <w:numPr>
                          <w:ilvl w:val="0"/>
                          <w:numId w:val="1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090D0A">
                        <w:rPr>
                          <w:rFonts w:ascii="Verdana" w:hAnsi="Verdana" w:cs="Segoe UI"/>
                          <w:sz w:val="22"/>
                          <w:szCs w:val="22"/>
                        </w:rPr>
                        <w:t xml:space="preserve">Providing appropriate, </w:t>
                      </w:r>
                      <w:proofErr w:type="gramStart"/>
                      <w:r w:rsidRPr="00090D0A">
                        <w:rPr>
                          <w:rFonts w:ascii="Verdana" w:hAnsi="Verdana" w:cs="Segoe UI"/>
                          <w:sz w:val="22"/>
                          <w:szCs w:val="22"/>
                        </w:rPr>
                        <w:t>quality</w:t>
                      </w:r>
                      <w:proofErr w:type="gramEnd"/>
                      <w:r w:rsidRPr="00090D0A">
                        <w:rPr>
                          <w:rFonts w:ascii="Verdana" w:hAnsi="Verdana" w:cs="Segoe UI"/>
                          <w:sz w:val="22"/>
                          <w:szCs w:val="22"/>
                        </w:rPr>
                        <w:t xml:space="preserve"> and affordable assistive technology across the region, working in partnership with Pacific disability-led organisations and services. Given the large scale of need, this would be in addition to current commitments to assistive technology in the </w:t>
                      </w:r>
                      <w:proofErr w:type="gramStart"/>
                      <w:r w:rsidRPr="00090D0A">
                        <w:rPr>
                          <w:rFonts w:ascii="Verdana" w:hAnsi="Verdana" w:cs="Segoe UI"/>
                          <w:sz w:val="22"/>
                          <w:szCs w:val="22"/>
                        </w:rPr>
                        <w:t>Pacific</w:t>
                      </w:r>
                      <w:proofErr w:type="gramEnd"/>
                      <w:r w:rsidRPr="00090D0A">
                        <w:rPr>
                          <w:rFonts w:ascii="Verdana" w:hAnsi="Verdana" w:cs="Segoe UI"/>
                          <w:sz w:val="22"/>
                          <w:szCs w:val="22"/>
                        </w:rPr>
                        <w:t xml:space="preserve">   </w:t>
                      </w:r>
                    </w:p>
                    <w:p w14:paraId="3169CFDB" w14:textId="77777777" w:rsidR="00277766" w:rsidRPr="00090D0A" w:rsidRDefault="00277766" w:rsidP="00F42DA3">
                      <w:pPr>
                        <w:pStyle w:val="paragraph"/>
                        <w:numPr>
                          <w:ilvl w:val="0"/>
                          <w:numId w:val="1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090D0A">
                        <w:rPr>
                          <w:rFonts w:ascii="Verdana" w:hAnsi="Verdana" w:cs="Segoe UI"/>
                          <w:sz w:val="22"/>
                          <w:szCs w:val="22"/>
                        </w:rPr>
                        <w:t xml:space="preserve">Recognising the extensive lack of support services in the Pacific region, commission:  </w:t>
                      </w:r>
                    </w:p>
                    <w:p w14:paraId="4357C153" w14:textId="77777777" w:rsidR="00277766" w:rsidRPr="00090D0A" w:rsidRDefault="00277766" w:rsidP="00F42DA3">
                      <w:pPr>
                        <w:pStyle w:val="paragraph"/>
                        <w:numPr>
                          <w:ilvl w:val="1"/>
                          <w:numId w:val="15"/>
                        </w:numPr>
                        <w:pBdr>
                          <w:top w:val="single" w:sz="4" w:space="10" w:color="F8F5F1"/>
                          <w:left w:val="single" w:sz="4" w:space="2" w:color="F8F5F1"/>
                          <w:bottom w:val="single" w:sz="4" w:space="0" w:color="F8F5F1"/>
                          <w:right w:val="single" w:sz="4" w:space="2" w:color="F8F5F1"/>
                        </w:pBdr>
                        <w:shd w:val="clear" w:color="auto" w:fill="F8F5F1"/>
                        <w:spacing w:before="40" w:beforeAutospacing="0" w:after="40" w:afterAutospacing="0" w:line="259" w:lineRule="auto"/>
                        <w:ind w:left="1134" w:hanging="414"/>
                        <w:rPr>
                          <w:rFonts w:ascii="Verdana" w:hAnsi="Verdana" w:cs="Segoe UI"/>
                          <w:sz w:val="22"/>
                          <w:szCs w:val="22"/>
                        </w:rPr>
                      </w:pPr>
                      <w:r w:rsidRPr="00090D0A">
                        <w:rPr>
                          <w:rFonts w:ascii="Verdana" w:hAnsi="Verdana" w:cs="Segoe UI"/>
                          <w:sz w:val="22"/>
                          <w:szCs w:val="22"/>
                        </w:rPr>
                        <w:t>A regional situational analysis identifying what support services across the Pacific currently exist and what is needed to enable daily living and inclusion for people with disabilities, and provide recommendations to deliver the concrete, systemic changes required to progress this sector. </w:t>
                      </w:r>
                    </w:p>
                    <w:p w14:paraId="18A072E8" w14:textId="77777777" w:rsidR="00277766" w:rsidRPr="00090D0A" w:rsidRDefault="00277766" w:rsidP="00F42DA3">
                      <w:pPr>
                        <w:pStyle w:val="paragraph"/>
                        <w:numPr>
                          <w:ilvl w:val="1"/>
                          <w:numId w:val="15"/>
                        </w:numPr>
                        <w:pBdr>
                          <w:top w:val="single" w:sz="4" w:space="10" w:color="F8F5F1"/>
                          <w:left w:val="single" w:sz="4" w:space="2" w:color="F8F5F1"/>
                          <w:bottom w:val="single" w:sz="4" w:space="0" w:color="F8F5F1"/>
                          <w:right w:val="single" w:sz="4" w:space="2" w:color="F8F5F1"/>
                        </w:pBdr>
                        <w:shd w:val="clear" w:color="auto" w:fill="F8F5F1"/>
                        <w:spacing w:before="40" w:beforeAutospacing="0" w:after="40" w:afterAutospacing="0" w:line="259" w:lineRule="auto"/>
                        <w:ind w:left="1134" w:hanging="414"/>
                        <w:rPr>
                          <w:rFonts w:ascii="Verdana" w:hAnsi="Verdana" w:cs="Segoe UI"/>
                          <w:sz w:val="22"/>
                          <w:szCs w:val="22"/>
                        </w:rPr>
                      </w:pPr>
                      <w:r w:rsidRPr="00090D0A">
                        <w:rPr>
                          <w:rFonts w:ascii="Verdana" w:hAnsi="Verdana" w:cs="Segoe UI"/>
                          <w:sz w:val="22"/>
                          <w:szCs w:val="22"/>
                        </w:rPr>
                        <w:t xml:space="preserve">Three to four pilot programs that are scalable to implement the recommendations of the regional analysis and support the development of identified support services.  </w:t>
                      </w:r>
                    </w:p>
                    <w:p w14:paraId="5E64FB62" w14:textId="77777777" w:rsidR="00277766" w:rsidRPr="0086707B" w:rsidRDefault="00277766" w:rsidP="00277766">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86707B">
                        <w:rPr>
                          <w:rFonts w:ascii="Verdana" w:hAnsi="Verdana" w:cs="Segoe UI"/>
                          <w:b/>
                          <w:bCs/>
                          <w:sz w:val="22"/>
                          <w:szCs w:val="22"/>
                        </w:rPr>
                        <w:t>Recommendation 4:</w:t>
                      </w:r>
                      <w:r w:rsidRPr="0086707B">
                        <w:rPr>
                          <w:rFonts w:ascii="Verdana" w:hAnsi="Verdana" w:cs="Segoe UI"/>
                          <w:sz w:val="22"/>
                          <w:szCs w:val="22"/>
                        </w:rPr>
                        <w:t xml:space="preserve"> Ensure Australia’s forthcoming International Disability Equity and Rights strategy (IDEARS) is a key enabler of Australia’s maintaining its position as a values-based partner of choice in the region by being:</w:t>
                      </w:r>
                    </w:p>
                    <w:p w14:paraId="630CB4EB" w14:textId="77777777" w:rsidR="00277766" w:rsidRPr="0086707B" w:rsidRDefault="00277766" w:rsidP="00F42DA3">
                      <w:pPr>
                        <w:pStyle w:val="paragraph"/>
                        <w:numPr>
                          <w:ilvl w:val="0"/>
                          <w:numId w:val="2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86707B">
                        <w:rPr>
                          <w:rFonts w:ascii="Verdana" w:hAnsi="Verdana" w:cs="Segoe UI"/>
                          <w:sz w:val="22"/>
                          <w:szCs w:val="22"/>
                        </w:rPr>
                        <w:t>Ambitious in establishing a requirement that all in-country investments over $3m must have a disability equity objective.</w:t>
                      </w:r>
                    </w:p>
                    <w:p w14:paraId="79857ECC" w14:textId="77777777" w:rsidR="00277766" w:rsidRPr="0086707B" w:rsidRDefault="00277766" w:rsidP="00F42DA3">
                      <w:pPr>
                        <w:pStyle w:val="paragraph"/>
                        <w:numPr>
                          <w:ilvl w:val="0"/>
                          <w:numId w:val="2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86707B">
                        <w:rPr>
                          <w:rFonts w:ascii="Verdana" w:hAnsi="Verdana" w:cs="Segoe UI"/>
                          <w:sz w:val="22"/>
                          <w:szCs w:val="22"/>
                        </w:rPr>
                        <w:t>Accountable in including a target that 80 per cent of all development programs effectively address disability equity.</w:t>
                      </w:r>
                    </w:p>
                    <w:p w14:paraId="115E59BD" w14:textId="77777777" w:rsidR="00277766" w:rsidRPr="00914BBB" w:rsidRDefault="00277766" w:rsidP="00F42DA3">
                      <w:pPr>
                        <w:pStyle w:val="paragraph"/>
                        <w:numPr>
                          <w:ilvl w:val="0"/>
                          <w:numId w:val="27"/>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86707B">
                        <w:rPr>
                          <w:rFonts w:ascii="Verdana" w:hAnsi="Verdana" w:cs="Segoe UI"/>
                          <w:sz w:val="22"/>
                          <w:szCs w:val="22"/>
                        </w:rPr>
                        <w:t>Resourced by including an increase to the central disability allocation, now called Disability Inclusive Development Fund, to $20m per year and increases thereafter in line with overall budget increases to support delivery on disability equity commitments across the development program and provide core support to OPDs.</w:t>
                      </w:r>
                    </w:p>
                    <w:p w14:paraId="6BA5646D" w14:textId="77777777" w:rsidR="00277766" w:rsidRDefault="00277766" w:rsidP="00277766">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914BBB">
                        <w:rPr>
                          <w:rFonts w:ascii="Verdana" w:hAnsi="Verdana" w:cs="Segoe UI"/>
                          <w:b/>
                          <w:bCs/>
                          <w:sz w:val="22"/>
                          <w:szCs w:val="22"/>
                        </w:rPr>
                        <w:t xml:space="preserve">Recommendation 5: </w:t>
                      </w:r>
                      <w:r w:rsidRPr="00914BBB">
                        <w:rPr>
                          <w:rFonts w:ascii="Verdana" w:hAnsi="Verdana" w:cs="Segoe UI"/>
                          <w:sz w:val="22"/>
                          <w:szCs w:val="22"/>
                        </w:rPr>
                        <w:t xml:space="preserve">Ensure that all infrastructure investments in the Pacific incorporate non-discrimination and accessibility requirements, including </w:t>
                      </w:r>
                      <w:proofErr w:type="gramStart"/>
                      <w:r w:rsidRPr="00914BBB">
                        <w:rPr>
                          <w:rFonts w:ascii="Verdana" w:hAnsi="Verdana" w:cs="Segoe UI"/>
                          <w:sz w:val="22"/>
                          <w:szCs w:val="22"/>
                        </w:rPr>
                        <w:t>with regard to</w:t>
                      </w:r>
                      <w:proofErr w:type="gramEnd"/>
                      <w:r w:rsidRPr="00914BBB">
                        <w:rPr>
                          <w:rFonts w:ascii="Verdana" w:hAnsi="Verdana" w:cs="Segoe UI"/>
                          <w:sz w:val="22"/>
                          <w:szCs w:val="22"/>
                        </w:rPr>
                        <w:t xml:space="preserve"> the utilisation of Universal Design Principles in all investments. </w:t>
                      </w:r>
                    </w:p>
                    <w:p w14:paraId="2A301B65" w14:textId="77777777" w:rsidR="00C228D8" w:rsidRDefault="00C228D8" w:rsidP="00C228D8"/>
                  </w:txbxContent>
                </v:textbox>
              </v:shape>
            </w:pict>
          </mc:Fallback>
        </mc:AlternateContent>
      </w:r>
    </w:p>
    <w:p w14:paraId="61ED6035" w14:textId="77777777" w:rsidR="00914BBB" w:rsidRDefault="00914BBB" w:rsidP="00914BBB"/>
    <w:p w14:paraId="5C6E80F7" w14:textId="77777777" w:rsidR="00277766" w:rsidRDefault="00277766">
      <w:pPr>
        <w:spacing w:before="0" w:after="160"/>
        <w:rPr>
          <w:rStyle w:val="normaltextrun"/>
          <w:rFonts w:eastAsiaTheme="majorEastAsia" w:cstheme="majorBidi"/>
          <w:b/>
          <w:color w:val="000000" w:themeColor="text1"/>
          <w:sz w:val="26"/>
          <w:szCs w:val="30"/>
        </w:rPr>
      </w:pPr>
      <w:r>
        <w:rPr>
          <w:rStyle w:val="normaltextrun"/>
        </w:rPr>
        <w:br w:type="page"/>
      </w:r>
    </w:p>
    <w:p w14:paraId="451E0EB7" w14:textId="03653352" w:rsidR="00914BBB" w:rsidRPr="00E4212C" w:rsidRDefault="00E4212C" w:rsidP="00544301">
      <w:pPr>
        <w:pStyle w:val="Heading2"/>
        <w:numPr>
          <w:ilvl w:val="0"/>
          <w:numId w:val="12"/>
        </w:numPr>
        <w:rPr>
          <w:rStyle w:val="normaltextrun"/>
        </w:rPr>
      </w:pPr>
      <w:r w:rsidRPr="00E4212C">
        <w:rPr>
          <w:rStyle w:val="normaltextrun"/>
        </w:rPr>
        <w:t xml:space="preserve">Climate change mitigation and adaptation responses in the Pacific </w:t>
      </w:r>
    </w:p>
    <w:p w14:paraId="3EE6D638" w14:textId="2EB8C705" w:rsidR="0079077C" w:rsidRPr="0079077C" w:rsidRDefault="0079077C" w:rsidP="0079077C">
      <w:pPr>
        <w:spacing w:after="240"/>
        <w:rPr>
          <w:rFonts w:eastAsia="Verdana" w:cs="Verdana"/>
        </w:rPr>
      </w:pPr>
      <w:r w:rsidRPr="0079077C">
        <w:rPr>
          <w:rFonts w:eastAsia="Verdana" w:cs="Verdana"/>
        </w:rPr>
        <w:t xml:space="preserve">People with disabilities are the largest and most complex group at risk of climate change, which is amplifying the risks and exclusion that </w:t>
      </w:r>
      <w:r w:rsidR="00141FDE">
        <w:rPr>
          <w:rFonts w:eastAsia="Verdana" w:cs="Verdana"/>
        </w:rPr>
        <w:t xml:space="preserve">people </w:t>
      </w:r>
      <w:r w:rsidRPr="0079077C">
        <w:rPr>
          <w:rFonts w:eastAsia="Verdana" w:cs="Verdana"/>
        </w:rPr>
        <w:t>with disabilities already experience daily</w:t>
      </w:r>
      <w:r w:rsidR="0074709E">
        <w:rPr>
          <w:rFonts w:eastAsia="Verdana" w:cs="Verdana"/>
        </w:rPr>
        <w:t>,</w:t>
      </w:r>
      <w:r w:rsidRPr="0079077C">
        <w:rPr>
          <w:rFonts w:eastAsia="Verdana" w:cs="Verdana"/>
        </w:rPr>
        <w:t xml:space="preserve"> while also introducing new risks and creating new barriers. Research undertaken by PDF catalogues these findings in the report </w:t>
      </w:r>
      <w:r w:rsidRPr="0079077C">
        <w:rPr>
          <w:rFonts w:eastAsia="Verdana" w:cs="Verdana"/>
          <w:i/>
          <w:iCs/>
        </w:rPr>
        <w:t>Disability and Climate Change in the Pacific</w:t>
      </w:r>
      <w:r w:rsidRPr="0079077C">
        <w:rPr>
          <w:rFonts w:eastAsia="Verdana" w:cs="Verdana"/>
        </w:rPr>
        <w:t>.</w:t>
      </w:r>
      <w:r>
        <w:rPr>
          <w:rStyle w:val="EndnoteReference"/>
          <w:rFonts w:eastAsia="Verdana" w:cs="Verdana"/>
        </w:rPr>
        <w:endnoteReference w:id="10"/>
      </w:r>
      <w:r w:rsidRPr="0079077C">
        <w:rPr>
          <w:rFonts w:eastAsia="Verdana" w:cs="Verdana"/>
        </w:rPr>
        <w:t xml:space="preserve"> Despite this, people with disabilities are almost entirely invisible in local, </w:t>
      </w:r>
      <w:proofErr w:type="gramStart"/>
      <w:r w:rsidRPr="0079077C">
        <w:rPr>
          <w:rFonts w:eastAsia="Verdana" w:cs="Verdana"/>
        </w:rPr>
        <w:t>national</w:t>
      </w:r>
      <w:proofErr w:type="gramEnd"/>
      <w:r w:rsidRPr="0079077C">
        <w:rPr>
          <w:rFonts w:eastAsia="Verdana" w:cs="Verdana"/>
        </w:rPr>
        <w:t xml:space="preserve"> and international climate policy</w:t>
      </w:r>
      <w:r>
        <w:rPr>
          <w:rStyle w:val="EndnoteReference"/>
          <w:rFonts w:eastAsia="Verdana" w:cs="Verdana"/>
        </w:rPr>
        <w:endnoteReference w:id="11"/>
      </w:r>
      <w:r w:rsidRPr="0079077C">
        <w:rPr>
          <w:rFonts w:eastAsia="Verdana" w:cs="Verdana"/>
        </w:rPr>
        <w:t xml:space="preserve"> and in the negotiation processes of the United Nations Framework Convention on Climate Change (UNFCCC).  </w:t>
      </w:r>
    </w:p>
    <w:p w14:paraId="12D0E206" w14:textId="4AF60732" w:rsidR="0079077C" w:rsidRPr="0079077C" w:rsidRDefault="0079077C" w:rsidP="0079077C">
      <w:pPr>
        <w:spacing w:after="240"/>
        <w:rPr>
          <w:rFonts w:eastAsia="Verdana" w:cs="Verdana"/>
        </w:rPr>
      </w:pPr>
      <w:r w:rsidRPr="0079077C">
        <w:rPr>
          <w:rFonts w:eastAsia="Verdana" w:cs="Verdana"/>
        </w:rPr>
        <w:t>Climate change is already negatively impacting people with disabilities across the Pacific in the areas of agriculture and fishing, food security, access to water, and health and exacerbating existing barriers people with disabilities face in securing livelihoods and ensuring household food security</w:t>
      </w:r>
      <w:r>
        <w:rPr>
          <w:rStyle w:val="EndnoteReference"/>
          <w:rFonts w:eastAsia="Verdana" w:cs="Verdana"/>
        </w:rPr>
        <w:endnoteReference w:id="12"/>
      </w:r>
      <w:r w:rsidRPr="0079077C">
        <w:rPr>
          <w:rFonts w:eastAsia="Verdana" w:cs="Verdana"/>
        </w:rPr>
        <w:t xml:space="preserve">. </w:t>
      </w:r>
    </w:p>
    <w:p w14:paraId="10F82B11" w14:textId="5BAC5822" w:rsidR="0079077C" w:rsidRPr="0079077C" w:rsidRDefault="0079077C" w:rsidP="0079077C">
      <w:pPr>
        <w:spacing w:after="240"/>
        <w:rPr>
          <w:rFonts w:eastAsia="Verdana" w:cs="Verdana"/>
        </w:rPr>
      </w:pPr>
      <w:r w:rsidRPr="0079077C">
        <w:rPr>
          <w:rFonts w:eastAsia="Verdana" w:cs="Verdana"/>
        </w:rPr>
        <w:t>The increasing frequency and intensity of sudden onset disasters across the Pacific</w:t>
      </w:r>
      <w:r w:rsidR="001F153D">
        <w:rPr>
          <w:rFonts w:eastAsia="Verdana" w:cs="Verdana"/>
        </w:rPr>
        <w:t>,</w:t>
      </w:r>
      <w:r w:rsidRPr="0079077C">
        <w:rPr>
          <w:rFonts w:eastAsia="Verdana" w:cs="Verdana"/>
        </w:rPr>
        <w:t xml:space="preserve"> such as tropical storms</w:t>
      </w:r>
      <w:r w:rsidR="001F153D">
        <w:rPr>
          <w:rFonts w:eastAsia="Verdana" w:cs="Verdana"/>
        </w:rPr>
        <w:t>,</w:t>
      </w:r>
      <w:r w:rsidRPr="0079077C">
        <w:rPr>
          <w:rFonts w:eastAsia="Verdana" w:cs="Verdana"/>
        </w:rPr>
        <w:t xml:space="preserve"> pose particular risk for people with disabilities who are more likely to be left out of disaster risk management planning and implementation. Arising from pervasive exclusion from disaster preparation and response efforts, people with disabilities are up to four times more likely to die or be injured during disaster event. </w:t>
      </w:r>
    </w:p>
    <w:p w14:paraId="4C0EBD3C" w14:textId="1CE9E146" w:rsidR="00914BBB" w:rsidRDefault="0079077C" w:rsidP="0079077C">
      <w:pPr>
        <w:spacing w:after="240"/>
        <w:rPr>
          <w:rFonts w:eastAsia="Verdana" w:cs="Verdana"/>
        </w:rPr>
      </w:pPr>
      <w:r w:rsidRPr="0079077C">
        <w:rPr>
          <w:rFonts w:eastAsia="Verdana" w:cs="Verdana"/>
        </w:rPr>
        <w:t xml:space="preserve">The ADDC and CBM Australia endorse the recommendations </w:t>
      </w:r>
      <w:r w:rsidR="00BB481D">
        <w:rPr>
          <w:rFonts w:eastAsia="Verdana" w:cs="Verdana"/>
        </w:rPr>
        <w:t xml:space="preserve">on climate change mitigation and adaptation responses in the Pacific </w:t>
      </w:r>
      <w:r w:rsidRPr="0079077C">
        <w:rPr>
          <w:rFonts w:eastAsia="Verdana" w:cs="Verdana"/>
        </w:rPr>
        <w:t xml:space="preserve">put forward by ACFID in its submission to this inquiry. We further make the following recommendations. </w:t>
      </w:r>
    </w:p>
    <w:p w14:paraId="79863F7F" w14:textId="1D26D366" w:rsidR="007334BA" w:rsidRDefault="007334BA" w:rsidP="0079077C">
      <w:pPr>
        <w:spacing w:after="240"/>
        <w:rPr>
          <w:rFonts w:eastAsia="Verdana" w:cs="Verdana"/>
        </w:rPr>
      </w:pPr>
      <w:r>
        <w:rPr>
          <w:rFonts w:eastAsia="Verdana" w:cs="Verdana"/>
          <w:noProof/>
        </w:rPr>
        <mc:AlternateContent>
          <mc:Choice Requires="wps">
            <w:drawing>
              <wp:anchor distT="0" distB="0" distL="114300" distR="114300" simplePos="0" relativeHeight="251658246" behindDoc="0" locked="0" layoutInCell="1" allowOverlap="1" wp14:anchorId="7588A89F" wp14:editId="283EE1B7">
                <wp:simplePos x="0" y="0"/>
                <wp:positionH relativeFrom="column">
                  <wp:posOffset>0</wp:posOffset>
                </wp:positionH>
                <wp:positionV relativeFrom="paragraph">
                  <wp:posOffset>-3013</wp:posOffset>
                </wp:positionV>
                <wp:extent cx="6565900" cy="3803515"/>
                <wp:effectExtent l="0" t="0" r="12700" b="6985"/>
                <wp:wrapNone/>
                <wp:docPr id="2033040683" name="Text Box 4"/>
                <wp:cNvGraphicFramePr/>
                <a:graphic xmlns:a="http://schemas.openxmlformats.org/drawingml/2006/main">
                  <a:graphicData uri="http://schemas.microsoft.com/office/word/2010/wordprocessingShape">
                    <wps:wsp>
                      <wps:cNvSpPr txBox="1"/>
                      <wps:spPr>
                        <a:xfrm>
                          <a:off x="0" y="0"/>
                          <a:ext cx="6565900" cy="3803515"/>
                        </a:xfrm>
                        <a:prstGeom prst="rect">
                          <a:avLst/>
                        </a:prstGeom>
                        <a:solidFill>
                          <a:srgbClr val="F7F5F1"/>
                        </a:solidFill>
                        <a:ln w="6350">
                          <a:solidFill>
                            <a:srgbClr val="F7F5F1"/>
                          </a:solidFill>
                        </a:ln>
                      </wps:spPr>
                      <wps:txbx>
                        <w:txbxContent>
                          <w:p w14:paraId="1D3BDC3B" w14:textId="77777777" w:rsidR="007334BA" w:rsidRPr="00B0028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B0028A">
                              <w:rPr>
                                <w:rFonts w:ascii="Verdana" w:hAnsi="Verdana" w:cs="Segoe UI"/>
                                <w:b/>
                                <w:bCs/>
                                <w:sz w:val="22"/>
                                <w:szCs w:val="22"/>
                              </w:rPr>
                              <w:t>Recommendation 6:</w:t>
                            </w:r>
                            <w:r w:rsidRPr="00B0028A">
                              <w:rPr>
                                <w:rFonts w:ascii="Verdana" w:hAnsi="Verdana" w:cs="Segoe UI"/>
                                <w:sz w:val="22"/>
                                <w:szCs w:val="22"/>
                              </w:rPr>
                              <w:t xml:space="preserve"> Ensure that climate change policies, plans and strategies include:  </w:t>
                            </w:r>
                          </w:p>
                          <w:p w14:paraId="1C7C77F6"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Analysis of the impact of climate change on people with disabilities including those with intersecting forms of marginalisation. </w:t>
                            </w:r>
                          </w:p>
                          <w:p w14:paraId="6E12D881"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Implementation measures that specifically target people with disabilities. </w:t>
                            </w:r>
                          </w:p>
                          <w:p w14:paraId="6408B948"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 xml:space="preserve">The involvement of people with disabilities in the design, implementation, </w:t>
                            </w:r>
                            <w:proofErr w:type="gramStart"/>
                            <w:r w:rsidRPr="00B0028A">
                              <w:rPr>
                                <w:rFonts w:ascii="Verdana" w:hAnsi="Verdana" w:cs="Segoe UI"/>
                                <w:sz w:val="22"/>
                                <w:szCs w:val="22"/>
                              </w:rPr>
                              <w:t>monitoring</w:t>
                            </w:r>
                            <w:proofErr w:type="gramEnd"/>
                            <w:r w:rsidRPr="00B0028A">
                              <w:rPr>
                                <w:rFonts w:ascii="Verdana" w:hAnsi="Verdana" w:cs="Segoe UI"/>
                                <w:sz w:val="22"/>
                                <w:szCs w:val="22"/>
                              </w:rPr>
                              <w:t xml:space="preserve"> and evaluation of climate interventions. </w:t>
                            </w:r>
                          </w:p>
                          <w:p w14:paraId="3DB8F911"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The ability to monitor implementation toward disability-inclusive climate action in performance assessment.  </w:t>
                            </w:r>
                          </w:p>
                          <w:p w14:paraId="7C37C8F4" w14:textId="77777777" w:rsidR="007334BA" w:rsidRPr="00B0028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B0028A">
                              <w:rPr>
                                <w:rFonts w:ascii="Verdana" w:hAnsi="Verdana" w:cs="Segoe UI"/>
                                <w:sz w:val="22"/>
                                <w:szCs w:val="22"/>
                              </w:rPr>
                              <w:t>This should include:   </w:t>
                            </w:r>
                          </w:p>
                          <w:p w14:paraId="0325394C" w14:textId="77777777" w:rsidR="007334BA" w:rsidRPr="00B0028A" w:rsidRDefault="007334BA" w:rsidP="007334BA">
                            <w:pPr>
                              <w:pStyle w:val="paragraph"/>
                              <w:numPr>
                                <w:ilvl w:val="0"/>
                                <w:numId w:val="20"/>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 xml:space="preserve">An audit of existing policies, </w:t>
                            </w:r>
                            <w:proofErr w:type="gramStart"/>
                            <w:r w:rsidRPr="00B0028A">
                              <w:rPr>
                                <w:rFonts w:ascii="Verdana" w:hAnsi="Verdana" w:cs="Segoe UI"/>
                                <w:sz w:val="22"/>
                                <w:szCs w:val="22"/>
                              </w:rPr>
                              <w:t>plans</w:t>
                            </w:r>
                            <w:proofErr w:type="gramEnd"/>
                            <w:r w:rsidRPr="00B0028A">
                              <w:rPr>
                                <w:rFonts w:ascii="Verdana" w:hAnsi="Verdana" w:cs="Segoe UI"/>
                                <w:sz w:val="22"/>
                                <w:szCs w:val="22"/>
                              </w:rPr>
                              <w:t xml:space="preserve"> and strategies to identify gaps and support the strengthening of approaches to disability-inclusive climate action, and </w:t>
                            </w:r>
                          </w:p>
                          <w:p w14:paraId="4613C771" w14:textId="77777777" w:rsidR="007334BA" w:rsidRPr="00B0028A" w:rsidRDefault="007334BA" w:rsidP="007334BA">
                            <w:pPr>
                              <w:pStyle w:val="paragraph"/>
                              <w:numPr>
                                <w:ilvl w:val="0"/>
                                <w:numId w:val="20"/>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Inclusion of these considerations in the development of DFAT’s Climate Change Action Strategy settings beyond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8A89F" id="Text Box 4" o:spid="_x0000_s1029" type="#_x0000_t202" style="position:absolute;margin-left:0;margin-top:-.25pt;width:517pt;height:29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" fillcolor="#f7f5f1" strokecolor="#f7f5f1" strokeweight=".5pt">
                <v:textbox>
                  <w:txbxContent>
                    <w:p w14:paraId="1D3BDC3B" w14:textId="77777777" w:rsidR="007334BA" w:rsidRPr="00B0028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B0028A">
                        <w:rPr>
                          <w:rFonts w:ascii="Verdana" w:hAnsi="Verdana" w:cs="Segoe UI"/>
                          <w:b/>
                          <w:bCs/>
                          <w:sz w:val="22"/>
                          <w:szCs w:val="22"/>
                        </w:rPr>
                        <w:t>Recommendation 6:</w:t>
                      </w:r>
                      <w:r w:rsidRPr="00B0028A">
                        <w:rPr>
                          <w:rFonts w:ascii="Verdana" w:hAnsi="Verdana" w:cs="Segoe UI"/>
                          <w:sz w:val="22"/>
                          <w:szCs w:val="22"/>
                        </w:rPr>
                        <w:t xml:space="preserve"> Ensure that climate change policies, plans and strategies include:  </w:t>
                      </w:r>
                    </w:p>
                    <w:p w14:paraId="1C7C77F6"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Analysis of the impact of climate change on people with disabilities including those with intersecting forms of marginalisation. </w:t>
                      </w:r>
                    </w:p>
                    <w:p w14:paraId="6E12D881"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Implementation measures that specifically target people with disabilities. </w:t>
                      </w:r>
                    </w:p>
                    <w:p w14:paraId="6408B948"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 xml:space="preserve">The involvement of people with disabilities in the design, implementation, </w:t>
                      </w:r>
                      <w:proofErr w:type="gramStart"/>
                      <w:r w:rsidRPr="00B0028A">
                        <w:rPr>
                          <w:rFonts w:ascii="Verdana" w:hAnsi="Verdana" w:cs="Segoe UI"/>
                          <w:sz w:val="22"/>
                          <w:szCs w:val="22"/>
                        </w:rPr>
                        <w:t>monitoring</w:t>
                      </w:r>
                      <w:proofErr w:type="gramEnd"/>
                      <w:r w:rsidRPr="00B0028A">
                        <w:rPr>
                          <w:rFonts w:ascii="Verdana" w:hAnsi="Verdana" w:cs="Segoe UI"/>
                          <w:sz w:val="22"/>
                          <w:szCs w:val="22"/>
                        </w:rPr>
                        <w:t xml:space="preserve"> and evaluation of climate interventions. </w:t>
                      </w:r>
                    </w:p>
                    <w:p w14:paraId="3DB8F911" w14:textId="77777777" w:rsidR="007334BA" w:rsidRPr="00B0028A" w:rsidRDefault="007334BA" w:rsidP="007334BA">
                      <w:pPr>
                        <w:pStyle w:val="paragraph"/>
                        <w:numPr>
                          <w:ilvl w:val="0"/>
                          <w:numId w:val="19"/>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The ability to monitor implementation toward disability-inclusive climate action in performance assessment.  </w:t>
                      </w:r>
                    </w:p>
                    <w:p w14:paraId="7C37C8F4" w14:textId="77777777" w:rsidR="007334BA" w:rsidRPr="00B0028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B0028A">
                        <w:rPr>
                          <w:rFonts w:ascii="Verdana" w:hAnsi="Verdana" w:cs="Segoe UI"/>
                          <w:sz w:val="22"/>
                          <w:szCs w:val="22"/>
                        </w:rPr>
                        <w:t>This should include:   </w:t>
                      </w:r>
                    </w:p>
                    <w:p w14:paraId="0325394C" w14:textId="77777777" w:rsidR="007334BA" w:rsidRPr="00B0028A" w:rsidRDefault="007334BA" w:rsidP="007334BA">
                      <w:pPr>
                        <w:pStyle w:val="paragraph"/>
                        <w:numPr>
                          <w:ilvl w:val="0"/>
                          <w:numId w:val="20"/>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 xml:space="preserve">An audit of existing policies, </w:t>
                      </w:r>
                      <w:proofErr w:type="gramStart"/>
                      <w:r w:rsidRPr="00B0028A">
                        <w:rPr>
                          <w:rFonts w:ascii="Verdana" w:hAnsi="Verdana" w:cs="Segoe UI"/>
                          <w:sz w:val="22"/>
                          <w:szCs w:val="22"/>
                        </w:rPr>
                        <w:t>plans</w:t>
                      </w:r>
                      <w:proofErr w:type="gramEnd"/>
                      <w:r w:rsidRPr="00B0028A">
                        <w:rPr>
                          <w:rFonts w:ascii="Verdana" w:hAnsi="Verdana" w:cs="Segoe UI"/>
                          <w:sz w:val="22"/>
                          <w:szCs w:val="22"/>
                        </w:rPr>
                        <w:t xml:space="preserve"> and strategies to identify gaps and support the strengthening of approaches to disability-inclusive climate action, and </w:t>
                      </w:r>
                    </w:p>
                    <w:p w14:paraId="4613C771" w14:textId="77777777" w:rsidR="007334BA" w:rsidRPr="00B0028A" w:rsidRDefault="007334BA" w:rsidP="007334BA">
                      <w:pPr>
                        <w:pStyle w:val="paragraph"/>
                        <w:numPr>
                          <w:ilvl w:val="0"/>
                          <w:numId w:val="20"/>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Inclusion of these considerations in the development of DFAT’s Climate Change Action Strategy settings beyond 2025.   </w:t>
                      </w:r>
                    </w:p>
                  </w:txbxContent>
                </v:textbox>
              </v:shape>
            </w:pict>
          </mc:Fallback>
        </mc:AlternateContent>
      </w:r>
    </w:p>
    <w:p w14:paraId="2AC53920" w14:textId="7DA5792A" w:rsidR="00BE1A25" w:rsidRDefault="00BE1A25" w:rsidP="0079077C">
      <w:pPr>
        <w:spacing w:after="240"/>
        <w:rPr>
          <w:rFonts w:eastAsia="Verdana" w:cs="Verdana"/>
        </w:rPr>
      </w:pPr>
    </w:p>
    <w:p w14:paraId="52C1A715" w14:textId="77777777" w:rsidR="007334BA" w:rsidRDefault="007334BA">
      <w:pPr>
        <w:spacing w:before="0" w:after="160"/>
        <w:rPr>
          <w:rStyle w:val="normaltextrun"/>
        </w:rPr>
      </w:pPr>
      <w:r>
        <w:rPr>
          <w:rStyle w:val="normaltextrun"/>
        </w:rPr>
        <w:br w:type="page"/>
      </w:r>
    </w:p>
    <w:p w14:paraId="6378F53A" w14:textId="37C26396" w:rsidR="007334BA" w:rsidRDefault="007334BA">
      <w:pPr>
        <w:spacing w:before="0" w:after="160"/>
        <w:rPr>
          <w:rStyle w:val="normaltextrun"/>
        </w:rPr>
      </w:pPr>
      <w:r>
        <w:rPr>
          <w:rFonts w:eastAsia="Verdana" w:cs="Verdana"/>
          <w:noProof/>
        </w:rPr>
        <mc:AlternateContent>
          <mc:Choice Requires="wps">
            <w:drawing>
              <wp:anchor distT="0" distB="0" distL="114300" distR="114300" simplePos="0" relativeHeight="251658247" behindDoc="0" locked="0" layoutInCell="1" allowOverlap="1" wp14:anchorId="37734CFB" wp14:editId="70172721">
                <wp:simplePos x="0" y="0"/>
                <wp:positionH relativeFrom="column">
                  <wp:posOffset>0</wp:posOffset>
                </wp:positionH>
                <wp:positionV relativeFrom="paragraph">
                  <wp:posOffset>3864</wp:posOffset>
                </wp:positionV>
                <wp:extent cx="6565900" cy="3035030"/>
                <wp:effectExtent l="0" t="0" r="12700" b="13335"/>
                <wp:wrapNone/>
                <wp:docPr id="986848667" name="Text Box 5"/>
                <wp:cNvGraphicFramePr/>
                <a:graphic xmlns:a="http://schemas.openxmlformats.org/drawingml/2006/main">
                  <a:graphicData uri="http://schemas.microsoft.com/office/word/2010/wordprocessingShape">
                    <wps:wsp>
                      <wps:cNvSpPr txBox="1"/>
                      <wps:spPr>
                        <a:xfrm>
                          <a:off x="0" y="0"/>
                          <a:ext cx="6565900" cy="3035030"/>
                        </a:xfrm>
                        <a:prstGeom prst="rect">
                          <a:avLst/>
                        </a:prstGeom>
                        <a:solidFill>
                          <a:srgbClr val="F7F5F1"/>
                        </a:solidFill>
                        <a:ln w="6350">
                          <a:solidFill>
                            <a:srgbClr val="F7F5F1"/>
                          </a:solidFill>
                        </a:ln>
                      </wps:spPr>
                      <wps:txbx>
                        <w:txbxContent>
                          <w:p w14:paraId="0F65EE58" w14:textId="4A2F9EBD" w:rsidR="007334B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pPr>
                            <w:r w:rsidRPr="00B0028A">
                              <w:rPr>
                                <w:rFonts w:ascii="Verdana" w:hAnsi="Verdana" w:cs="Segoe UI"/>
                                <w:b/>
                                <w:bCs/>
                                <w:sz w:val="22"/>
                                <w:szCs w:val="22"/>
                              </w:rPr>
                              <w:t>Recommendation 7:</w:t>
                            </w:r>
                            <w:r w:rsidRPr="00B0028A">
                              <w:rPr>
                                <w:rFonts w:ascii="Verdana" w:hAnsi="Verdana" w:cs="Segoe UI"/>
                                <w:sz w:val="22"/>
                                <w:szCs w:val="22"/>
                              </w:rPr>
                              <w:t xml:space="preserve"> Bring a focus on disability equity and rights to key multilateral finance mechanisms in which Australia collaborates, including but not limited to the Green Climate Fund, the Loss and Damage Fund and the Pacific Resilience Facility, to ensure that disability considerations are embedded into any international climate finance portfolios. This should include ensuring that: </w:t>
                            </w:r>
                          </w:p>
                          <w:p w14:paraId="38C3FFED"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People with disabilities are specifically identified as a priority group.   </w:t>
                            </w:r>
                          </w:p>
                          <w:p w14:paraId="523DF728"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Disability inclusion and equity analysis is required in funding application, program design and evaluation.  </w:t>
                            </w:r>
                          </w:p>
                          <w:p w14:paraId="2E3FA9C6"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People with disabilities are supported to meaningfully participate across all elements of fund management, decision making, program delivery and evaluation. </w:t>
                            </w:r>
                          </w:p>
                          <w:p w14:paraId="5B60EE84"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Progress is tracked on furthering integration of disability within these and any future funding mechanisms.  </w:t>
                            </w:r>
                          </w:p>
                          <w:p w14:paraId="30AB12C6" w14:textId="77777777" w:rsidR="007334BA" w:rsidRPr="00B0028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B0028A">
                              <w:rPr>
                                <w:rFonts w:ascii="Verdana" w:hAnsi="Verdana" w:cs="Segoe UI"/>
                                <w:b/>
                                <w:bCs/>
                                <w:sz w:val="22"/>
                                <w:szCs w:val="22"/>
                              </w:rPr>
                              <w:t>Recommendation 8:</w:t>
                            </w:r>
                            <w:r w:rsidRPr="00B0028A">
                              <w:rPr>
                                <w:rFonts w:ascii="Verdana" w:hAnsi="Verdana" w:cs="Segoe UI"/>
                                <w:sz w:val="22"/>
                                <w:szCs w:val="22"/>
                              </w:rPr>
                              <w:t xml:space="preserve"> Allocate funding to support technical capacity development and program delivery of organisations of people with disabilities on climate change adaptation and disaster risk reduction, where this is identified as a priority by those organisations. This funding should encompass core funding, funds for training and capacity development, and program delivery.</w:t>
                            </w:r>
                          </w:p>
                          <w:p w14:paraId="2DFC0116" w14:textId="77777777" w:rsidR="007334BA" w:rsidRDefault="007334BA" w:rsidP="007334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34CFB" id="Text Box 5" o:spid="_x0000_s1030" type="#_x0000_t202" style="position:absolute;margin-left:0;margin-top:.3pt;width:517pt;height:239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" fillcolor="#f7f5f1" strokecolor="#f7f5f1" strokeweight=".5pt">
                <v:textbox>
                  <w:txbxContent>
                    <w:p w14:paraId="0F65EE58" w14:textId="4A2F9EBD" w:rsidR="007334B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pPr>
                      <w:r w:rsidRPr="00B0028A">
                        <w:rPr>
                          <w:rFonts w:ascii="Verdana" w:hAnsi="Verdana" w:cs="Segoe UI"/>
                          <w:b/>
                          <w:bCs/>
                          <w:sz w:val="22"/>
                          <w:szCs w:val="22"/>
                        </w:rPr>
                        <w:t>Recommendation 7:</w:t>
                      </w:r>
                      <w:r w:rsidRPr="00B0028A">
                        <w:rPr>
                          <w:rFonts w:ascii="Verdana" w:hAnsi="Verdana" w:cs="Segoe UI"/>
                          <w:sz w:val="22"/>
                          <w:szCs w:val="22"/>
                        </w:rPr>
                        <w:t xml:space="preserve"> Bring a focus on disability equity and rights to key multilateral finance mechanisms in which Australia collaborates, including but not limited to the Green Climate Fund, the Loss and Damage Fund and the Pacific Resilience Facility, to ensure that disability considerations are embedded into any international climate finance portfolios. This should include ensuring that: </w:t>
                      </w:r>
                    </w:p>
                    <w:p w14:paraId="38C3FFED"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People with disabilities are specifically identified as a priority group.   </w:t>
                      </w:r>
                    </w:p>
                    <w:p w14:paraId="523DF728"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Disability inclusion and equity analysis is required in funding application, program design and evaluation.  </w:t>
                      </w:r>
                    </w:p>
                    <w:p w14:paraId="2E3FA9C6"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People with disabilities are supported to meaningfully participate across all elements of fund management, decision making, program delivery and evaluation. </w:t>
                      </w:r>
                    </w:p>
                    <w:p w14:paraId="5B60EE84" w14:textId="77777777" w:rsidR="007334BA" w:rsidRPr="00B0028A" w:rsidRDefault="007334BA" w:rsidP="007334BA">
                      <w:pPr>
                        <w:pStyle w:val="paragraph"/>
                        <w:numPr>
                          <w:ilvl w:val="0"/>
                          <w:numId w:val="21"/>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B0028A">
                        <w:rPr>
                          <w:rFonts w:ascii="Verdana" w:hAnsi="Verdana" w:cs="Segoe UI"/>
                          <w:sz w:val="22"/>
                          <w:szCs w:val="22"/>
                        </w:rPr>
                        <w:t>Progress is tracked on furthering integration of disability within these and any future funding mechanisms.  </w:t>
                      </w:r>
                    </w:p>
                    <w:p w14:paraId="30AB12C6" w14:textId="77777777" w:rsidR="007334BA" w:rsidRPr="00B0028A" w:rsidRDefault="007334BA" w:rsidP="007334BA">
                      <w:pPr>
                        <w:pStyle w:val="paragraph"/>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B0028A">
                        <w:rPr>
                          <w:rFonts w:ascii="Verdana" w:hAnsi="Verdana" w:cs="Segoe UI"/>
                          <w:b/>
                          <w:bCs/>
                          <w:sz w:val="22"/>
                          <w:szCs w:val="22"/>
                        </w:rPr>
                        <w:t>Recommendation 8:</w:t>
                      </w:r>
                      <w:r w:rsidRPr="00B0028A">
                        <w:rPr>
                          <w:rFonts w:ascii="Verdana" w:hAnsi="Verdana" w:cs="Segoe UI"/>
                          <w:sz w:val="22"/>
                          <w:szCs w:val="22"/>
                        </w:rPr>
                        <w:t xml:space="preserve"> Allocate funding to support technical capacity development and program delivery of organisations of people with disabilities on climate change adaptation and disaster risk reduction, where this is identified as a priority by those organisations. This funding should encompass core funding, funds for training and capacity development, and program delivery.</w:t>
                      </w:r>
                    </w:p>
                    <w:p w14:paraId="2DFC0116" w14:textId="77777777" w:rsidR="007334BA" w:rsidRDefault="007334BA" w:rsidP="007334BA"/>
                  </w:txbxContent>
                </v:textbox>
              </v:shape>
            </w:pict>
          </mc:Fallback>
        </mc:AlternateContent>
      </w:r>
    </w:p>
    <w:p w14:paraId="339FEB4A" w14:textId="77777777" w:rsidR="007334BA" w:rsidRDefault="007334BA">
      <w:pPr>
        <w:spacing w:before="0" w:after="160"/>
        <w:rPr>
          <w:rStyle w:val="normaltextrun"/>
        </w:rPr>
      </w:pPr>
    </w:p>
    <w:p w14:paraId="58F07D86" w14:textId="77777777" w:rsidR="007334BA" w:rsidRDefault="007334BA">
      <w:pPr>
        <w:spacing w:before="0" w:after="160"/>
        <w:rPr>
          <w:rStyle w:val="normaltextrun"/>
        </w:rPr>
      </w:pPr>
    </w:p>
    <w:p w14:paraId="7FDC4016" w14:textId="77777777" w:rsidR="007334BA" w:rsidRDefault="007334BA">
      <w:pPr>
        <w:spacing w:before="0" w:after="160"/>
        <w:rPr>
          <w:rStyle w:val="normaltextrun"/>
        </w:rPr>
      </w:pPr>
    </w:p>
    <w:p w14:paraId="186B0373" w14:textId="77777777" w:rsidR="007334BA" w:rsidRDefault="007334BA">
      <w:pPr>
        <w:spacing w:before="0" w:after="160"/>
        <w:rPr>
          <w:rStyle w:val="normaltextrun"/>
        </w:rPr>
      </w:pPr>
    </w:p>
    <w:p w14:paraId="54D16D90" w14:textId="77777777" w:rsidR="007334BA" w:rsidRDefault="007334BA">
      <w:pPr>
        <w:spacing w:before="0" w:after="160"/>
        <w:rPr>
          <w:rStyle w:val="normaltextrun"/>
        </w:rPr>
      </w:pPr>
    </w:p>
    <w:p w14:paraId="1DD2BDB1" w14:textId="77777777" w:rsidR="007334BA" w:rsidRDefault="007334BA">
      <w:pPr>
        <w:spacing w:before="0" w:after="160"/>
        <w:rPr>
          <w:rStyle w:val="normaltextrun"/>
        </w:rPr>
      </w:pPr>
    </w:p>
    <w:p w14:paraId="4EC4E331" w14:textId="77777777" w:rsidR="007334BA" w:rsidRDefault="007334BA">
      <w:pPr>
        <w:spacing w:before="0" w:after="160"/>
        <w:rPr>
          <w:rStyle w:val="normaltextrun"/>
        </w:rPr>
      </w:pPr>
    </w:p>
    <w:p w14:paraId="04DF8B5F" w14:textId="77777777" w:rsidR="007334BA" w:rsidRDefault="007334BA">
      <w:pPr>
        <w:spacing w:before="0" w:after="160"/>
        <w:rPr>
          <w:rStyle w:val="normaltextrun"/>
        </w:rPr>
      </w:pPr>
    </w:p>
    <w:p w14:paraId="04B2BBEF" w14:textId="77777777" w:rsidR="007334BA" w:rsidRDefault="007334BA">
      <w:pPr>
        <w:spacing w:before="0" w:after="160"/>
        <w:rPr>
          <w:rStyle w:val="normaltextrun"/>
        </w:rPr>
      </w:pPr>
    </w:p>
    <w:p w14:paraId="43368291" w14:textId="77777777" w:rsidR="007334BA" w:rsidRDefault="007334BA">
      <w:pPr>
        <w:spacing w:before="0" w:after="160"/>
        <w:rPr>
          <w:rStyle w:val="normaltextrun"/>
          <w:rFonts w:eastAsiaTheme="majorEastAsia" w:cstheme="majorBidi"/>
          <w:b/>
          <w:color w:val="000000" w:themeColor="text1"/>
          <w:sz w:val="26"/>
          <w:szCs w:val="30"/>
        </w:rPr>
      </w:pPr>
    </w:p>
    <w:p w14:paraId="68A768F0" w14:textId="5A06D261" w:rsidR="0079077C" w:rsidRPr="00B0028A" w:rsidRDefault="00B0028A" w:rsidP="00544301">
      <w:pPr>
        <w:pStyle w:val="Heading2"/>
        <w:numPr>
          <w:ilvl w:val="0"/>
          <w:numId w:val="12"/>
        </w:numPr>
        <w:rPr>
          <w:rStyle w:val="normaltextrun"/>
        </w:rPr>
      </w:pPr>
      <w:r w:rsidRPr="00B0028A">
        <w:rPr>
          <w:rStyle w:val="normaltextrun"/>
        </w:rPr>
        <w:t xml:space="preserve">Strengthening people to people links and </w:t>
      </w:r>
      <w:proofErr w:type="gramStart"/>
      <w:r w:rsidRPr="00B0028A">
        <w:rPr>
          <w:rStyle w:val="normaltextrun"/>
        </w:rPr>
        <w:t>partnerships</w:t>
      </w:r>
      <w:proofErr w:type="gramEnd"/>
      <w:r w:rsidRPr="00B0028A">
        <w:rPr>
          <w:rStyle w:val="normaltextrun"/>
        </w:rPr>
        <w:t xml:space="preserve"> </w:t>
      </w:r>
    </w:p>
    <w:p w14:paraId="431E7672" w14:textId="4EBBA5CF" w:rsidR="00A0016B" w:rsidRDefault="00A0016B" w:rsidP="00A0016B">
      <w:pPr>
        <w:spacing w:after="240"/>
      </w:pPr>
      <w:r w:rsidRPr="2879C6EE">
        <w:rPr>
          <w:rFonts w:eastAsia="Verdana" w:cs="Verdana"/>
        </w:rPr>
        <w:t xml:space="preserve">The Australian Government </w:t>
      </w:r>
      <w:proofErr w:type="gramStart"/>
      <w:r w:rsidRPr="2879C6EE">
        <w:rPr>
          <w:rFonts w:eastAsia="Verdana" w:cs="Verdana"/>
        </w:rPr>
        <w:t>has the opportunity to</w:t>
      </w:r>
      <w:proofErr w:type="gramEnd"/>
      <w:r w:rsidRPr="2879C6EE">
        <w:rPr>
          <w:rFonts w:eastAsia="Verdana" w:cs="Verdana"/>
        </w:rPr>
        <w:t xml:space="preserve"> support people-to-people links and partnerships with an already vibrant Pacific civil society, strengthening Australia’s </w:t>
      </w:r>
      <w:r w:rsidR="006402B7">
        <w:rPr>
          <w:rFonts w:eastAsia="Verdana" w:cs="Verdana"/>
        </w:rPr>
        <w:t>position</w:t>
      </w:r>
      <w:r w:rsidRPr="2879C6EE">
        <w:rPr>
          <w:rFonts w:eastAsia="Verdana" w:cs="Verdana"/>
        </w:rPr>
        <w:t xml:space="preserve"> as a partner of choice in the region. People with disabilities, and the national and regional OPDs </w:t>
      </w:r>
      <w:r w:rsidR="006402B7">
        <w:rPr>
          <w:rFonts w:eastAsia="Verdana" w:cs="Verdana"/>
        </w:rPr>
        <w:t>that</w:t>
      </w:r>
      <w:r w:rsidRPr="2879C6EE">
        <w:rPr>
          <w:rFonts w:eastAsia="Verdana" w:cs="Verdana"/>
        </w:rPr>
        <w:t xml:space="preserve"> represent their interests, are an indispensable part of that picture. Australia can do more to support OPDs, champion their role in civil society, remove barriers to effective consultation, and </w:t>
      </w:r>
      <w:r w:rsidR="00DD4149">
        <w:rPr>
          <w:rFonts w:eastAsia="Verdana" w:cs="Verdana"/>
        </w:rPr>
        <w:t>work together</w:t>
      </w:r>
      <w:r w:rsidRPr="2879C6EE">
        <w:rPr>
          <w:rFonts w:eastAsia="Verdana" w:cs="Verdana"/>
        </w:rPr>
        <w:t xml:space="preserve"> to </w:t>
      </w:r>
      <w:r w:rsidR="00DD4149">
        <w:rPr>
          <w:rFonts w:eastAsia="Verdana" w:cs="Verdana"/>
        </w:rPr>
        <w:t>increase</w:t>
      </w:r>
      <w:r w:rsidRPr="2879C6EE">
        <w:rPr>
          <w:rFonts w:eastAsia="Verdana" w:cs="Verdana"/>
        </w:rPr>
        <w:t xml:space="preserve"> their capacity to drive improvements across the development program through their partnership and advisory capacity. A systematic approach to investment with a focus on leadership and capacity </w:t>
      </w:r>
      <w:r w:rsidR="00DD4149">
        <w:rPr>
          <w:rFonts w:eastAsia="Verdana" w:cs="Verdana"/>
        </w:rPr>
        <w:t>development will be important to achieving this</w:t>
      </w:r>
      <w:r w:rsidR="7D125587" w:rsidRPr="2879C6EE">
        <w:rPr>
          <w:rFonts w:eastAsia="Verdana" w:cs="Verdana"/>
        </w:rPr>
        <w:t>.</w:t>
      </w:r>
      <w:r w:rsidRPr="2879C6EE">
        <w:rPr>
          <w:rFonts w:eastAsia="Verdana" w:cs="Verdana"/>
        </w:rPr>
        <w:t xml:space="preserve"> </w:t>
      </w:r>
    </w:p>
    <w:p w14:paraId="1F83434F" w14:textId="415D9E3A" w:rsidR="00A0016B" w:rsidRPr="00A0016B" w:rsidRDefault="00A0016B" w:rsidP="00A0016B">
      <w:pPr>
        <w:shd w:val="clear" w:color="auto" w:fill="FFFFFF" w:themeFill="background1"/>
        <w:spacing w:after="240"/>
      </w:pPr>
      <w:r w:rsidRPr="00A0016B">
        <w:rPr>
          <w:rFonts w:eastAsia="Verdana" w:cs="Verdana"/>
          <w:color w:val="242424"/>
        </w:rPr>
        <w:t xml:space="preserve">Ongoing, longstanding partnerships with OPDs are crucial for building organisational capacity and fostering strong relationships. Australia has been a key partner in OPD capacity building for two decades, including supporting pioneers of the disability movement to develop </w:t>
      </w:r>
      <w:r w:rsidR="003C50E2">
        <w:rPr>
          <w:rFonts w:eastAsia="Verdana" w:cs="Verdana"/>
          <w:color w:val="242424"/>
        </w:rPr>
        <w:t xml:space="preserve">PDF </w:t>
      </w:r>
      <w:r w:rsidRPr="00A0016B">
        <w:rPr>
          <w:rFonts w:eastAsia="Verdana" w:cs="Verdana"/>
          <w:color w:val="242424"/>
        </w:rPr>
        <w:t xml:space="preserve">into the leading advocate for the rights of people with the disabilities in the Pacific. After a period of investing into OPD capacity-building, it is important to turn the corner and embrace the expertise of OPDs, </w:t>
      </w:r>
      <w:proofErr w:type="gramStart"/>
      <w:r w:rsidRPr="00A0016B">
        <w:rPr>
          <w:rFonts w:eastAsia="Verdana" w:cs="Verdana"/>
          <w:color w:val="242424"/>
        </w:rPr>
        <w:t>a number of</w:t>
      </w:r>
      <w:proofErr w:type="gramEnd"/>
      <w:r w:rsidRPr="00A0016B">
        <w:rPr>
          <w:rFonts w:eastAsia="Verdana" w:cs="Verdana"/>
          <w:color w:val="242424"/>
        </w:rPr>
        <w:t xml:space="preserve"> which have reached a level of localised, independent expertise that exceeds that of the Australian Government. </w:t>
      </w:r>
    </w:p>
    <w:p w14:paraId="3B791E97" w14:textId="13542CB1" w:rsidR="00A0016B" w:rsidRPr="00A0016B" w:rsidRDefault="00A0016B" w:rsidP="00A0016B">
      <w:pPr>
        <w:shd w:val="clear" w:color="auto" w:fill="FFFFFF" w:themeFill="background1"/>
        <w:spacing w:after="240"/>
        <w:rPr>
          <w:rFonts w:eastAsia="Verdana" w:cs="Verdana"/>
        </w:rPr>
      </w:pPr>
      <w:r w:rsidRPr="00A0016B">
        <w:rPr>
          <w:rFonts w:eastAsia="Verdana" w:cs="Verdana"/>
        </w:rPr>
        <w:t>OPDs frequently face barriers when working in partnership with development organisations, governments, and donors. Surveys on the state of OPD consultation have demonstrated a need for government and development organisations to improve their OPD consultation practices and move from tokenism to meaningful participation and equity</w:t>
      </w:r>
      <w:r>
        <w:rPr>
          <w:rStyle w:val="EndnoteReference"/>
          <w:rFonts w:eastAsia="Verdana" w:cs="Verdana"/>
        </w:rPr>
        <w:endnoteReference w:id="13"/>
      </w:r>
      <w:r w:rsidRPr="00A0016B">
        <w:rPr>
          <w:rFonts w:eastAsia="Verdana" w:cs="Verdana"/>
        </w:rPr>
        <w:t xml:space="preserve">. OPDs have also indicated that consultation may only occur very late in program planning, placing additional burdens on OPDs and people with disabilities. </w:t>
      </w:r>
      <w:r w:rsidRPr="00A0016B">
        <w:rPr>
          <w:rFonts w:eastAsia="Verdana" w:cs="Verdana"/>
          <w:color w:val="242424"/>
        </w:rPr>
        <w:t xml:space="preserve">This tokenism is often rooted in a power dynamic </w:t>
      </w:r>
      <w:r w:rsidR="004B2F98">
        <w:rPr>
          <w:rFonts w:eastAsia="Verdana" w:cs="Verdana"/>
          <w:color w:val="242424"/>
        </w:rPr>
        <w:t xml:space="preserve">that </w:t>
      </w:r>
      <w:r w:rsidRPr="00A0016B">
        <w:rPr>
          <w:rFonts w:eastAsia="Verdana" w:cs="Verdana"/>
          <w:color w:val="242424"/>
        </w:rPr>
        <w:t>exists between governments or NGOs and their partner OPDs.</w:t>
      </w:r>
      <w:r w:rsidRPr="00A0016B">
        <w:rPr>
          <w:rFonts w:eastAsia="Verdana" w:cs="Verdana"/>
        </w:rPr>
        <w:t xml:space="preserve"> A focus on best practice OPD consultation in policy</w:t>
      </w:r>
      <w:r w:rsidR="004B2F98">
        <w:rPr>
          <w:rFonts w:eastAsia="Verdana" w:cs="Verdana"/>
        </w:rPr>
        <w:t xml:space="preserve"> </w:t>
      </w:r>
      <w:r w:rsidR="00972369">
        <w:rPr>
          <w:rFonts w:eastAsia="Verdana" w:cs="Verdana"/>
        </w:rPr>
        <w:t>development</w:t>
      </w:r>
      <w:r w:rsidR="004B2F98">
        <w:rPr>
          <w:rFonts w:eastAsia="Verdana" w:cs="Verdana"/>
        </w:rPr>
        <w:t>,</w:t>
      </w:r>
      <w:r w:rsidRPr="00A0016B">
        <w:rPr>
          <w:rFonts w:eastAsia="Verdana" w:cs="Verdana"/>
        </w:rPr>
        <w:t xml:space="preserve"> and promotion of best practice consultation in programming can do much to address this. OPDs should be respected as equal </w:t>
      </w:r>
      <w:r w:rsidR="00972369">
        <w:rPr>
          <w:rFonts w:eastAsia="Verdana" w:cs="Verdana"/>
        </w:rPr>
        <w:t>partners</w:t>
      </w:r>
      <w:r w:rsidRPr="00A0016B">
        <w:rPr>
          <w:rFonts w:eastAsia="Verdana" w:cs="Verdana"/>
        </w:rPr>
        <w:t>, and p</w:t>
      </w:r>
      <w:r w:rsidRPr="00A0016B">
        <w:rPr>
          <w:rFonts w:eastAsia="Verdana" w:cs="Verdana"/>
          <w:color w:val="242424"/>
        </w:rPr>
        <w:t>artnerships with OPDs should be learning opportunities for both parties.</w:t>
      </w:r>
    </w:p>
    <w:p w14:paraId="3BC6EE6E" w14:textId="04BC15D4" w:rsidR="00A0016B" w:rsidRPr="00A0016B" w:rsidRDefault="00A0016B" w:rsidP="00A0016B">
      <w:pPr>
        <w:shd w:val="clear" w:color="auto" w:fill="FFFFFF" w:themeFill="background1"/>
        <w:spacing w:after="240"/>
        <w:rPr>
          <w:rFonts w:eastAsia="Verdana" w:cs="Verdana"/>
          <w:color w:val="242424"/>
        </w:rPr>
      </w:pPr>
      <w:r w:rsidRPr="00A0016B">
        <w:rPr>
          <w:rFonts w:eastAsia="Verdana" w:cs="Verdana"/>
          <w:color w:val="242424"/>
        </w:rPr>
        <w:t xml:space="preserve">Australia should establish an OPD Movement Building Initiative that brings together numerous existing and new areas of investment from the Disability Inclusive Development Fund. The initiative should have clear strategic intent; include significantly expanded resources to increase areas of existing investment and enable new areas; and include a mechanism for coordination and complementarity between delivery partners. This framing would support increased provision of auxiliary support to enable brokering with and between OPDs and development programs. </w:t>
      </w:r>
    </w:p>
    <w:p w14:paraId="2D0DB805" w14:textId="73155EFC" w:rsidR="00A0016B" w:rsidRPr="00A0016B" w:rsidRDefault="00A0016B" w:rsidP="00A0016B">
      <w:pPr>
        <w:shd w:val="clear" w:color="auto" w:fill="FFFFFF" w:themeFill="background1"/>
        <w:spacing w:after="240"/>
        <w:rPr>
          <w:rFonts w:eastAsia="Verdana" w:cs="Verdana"/>
        </w:rPr>
      </w:pPr>
      <w:r w:rsidRPr="00A0016B">
        <w:rPr>
          <w:rFonts w:eastAsia="Verdana" w:cs="Verdana"/>
        </w:rPr>
        <w:t xml:space="preserve">Systematically supporting OPDs to increase their own advisory capacity can help to improve partnerships for better development outcomes. One promising model to address this is CBM’s Advisory Capacity Development and Exchange (ACE) Fellowship, which uses training, mentoring, peer learning and personalised </w:t>
      </w:r>
      <w:proofErr w:type="gramStart"/>
      <w:r w:rsidRPr="00A0016B">
        <w:rPr>
          <w:rFonts w:eastAsia="Verdana" w:cs="Verdana"/>
        </w:rPr>
        <w:t>goal-setting</w:t>
      </w:r>
      <w:proofErr w:type="gramEnd"/>
      <w:r w:rsidRPr="00A0016B">
        <w:rPr>
          <w:rFonts w:eastAsia="Verdana" w:cs="Verdana"/>
        </w:rPr>
        <w:t xml:space="preserve"> to support fellows from across the Asia-Pacific to develop their inclusion advisory skills. This increased capacity to provide inclusion advice benefits participants, OPDs, and the beneficiaries of their advice such as UN agencies, Development Banks, INGOs and bilateral donors. Furthermore, OPDs should be supported to increase their capacity to consult on the intersectionality of disability with other important thematic areas such as gender, climate, DRR and more. </w:t>
      </w:r>
    </w:p>
    <w:p w14:paraId="38A15749" w14:textId="66F7687F" w:rsidR="00A0016B" w:rsidRPr="00A0016B" w:rsidRDefault="00A0016B" w:rsidP="00A0016B">
      <w:pPr>
        <w:shd w:val="clear" w:color="auto" w:fill="FFFFFF" w:themeFill="background1"/>
        <w:spacing w:after="240"/>
        <w:rPr>
          <w:rFonts w:eastAsia="Verdana" w:cs="Verdana"/>
          <w:color w:val="242424"/>
        </w:rPr>
      </w:pPr>
      <w:r w:rsidRPr="00A0016B">
        <w:rPr>
          <w:rFonts w:eastAsia="Verdana" w:cs="Verdana"/>
          <w:color w:val="242424"/>
        </w:rPr>
        <w:t xml:space="preserve">Establishment of an Indo-Pacific Disability Equity Leadership Program would be an important means of systematically investing in leadership and capacity development across the disability movement. This should be </w:t>
      </w:r>
      <w:r w:rsidRPr="00A0016B">
        <w:rPr>
          <w:rStyle w:val="normaltextrun"/>
          <w:rFonts w:eastAsiaTheme="majorEastAsia" w:cs="Segoe UI"/>
        </w:rPr>
        <w:t xml:space="preserve">a substantial annual leadership development program for emerging disability leaders that includes specific streams for women with disabilities and marginalised groups such as people with psychosocial and intellectual disabilities and those who are deafblind.  </w:t>
      </w:r>
    </w:p>
    <w:p w14:paraId="78BA368D" w14:textId="3E144297" w:rsidR="00A0016B" w:rsidRPr="00A0016B" w:rsidRDefault="00A0016B" w:rsidP="00A0016B">
      <w:pPr>
        <w:spacing w:after="240"/>
        <w:rPr>
          <w:rFonts w:eastAsia="Verdana" w:cs="Verdana"/>
        </w:rPr>
      </w:pPr>
      <w:r w:rsidRPr="00A0016B">
        <w:rPr>
          <w:rFonts w:eastAsia="Verdana" w:cs="Verdana"/>
        </w:rPr>
        <w:t xml:space="preserve">The Australia Awards initiative has had a positive impact on people-to-people links, with Award recipients developing connections with Australian educational institutions, communities, and civil society before returning home with new networks and capacity. Australia should further support leadership development across the Pacific disability movement by increasing the focus on people with disabilities within the Australian Awards Fellowship, with scholarships offered at all levels, including Diploma, </w:t>
      </w:r>
      <w:proofErr w:type="gramStart"/>
      <w:r w:rsidRPr="00A0016B">
        <w:rPr>
          <w:rFonts w:eastAsia="Verdana" w:cs="Verdana"/>
        </w:rPr>
        <w:t>Master’s Degree</w:t>
      </w:r>
      <w:proofErr w:type="gramEnd"/>
      <w:r w:rsidRPr="00A0016B">
        <w:rPr>
          <w:rFonts w:eastAsia="Verdana" w:cs="Verdana"/>
        </w:rPr>
        <w:t xml:space="preserve">, and PhD. </w:t>
      </w:r>
    </w:p>
    <w:p w14:paraId="1ACBA5CD" w14:textId="617E2FA3" w:rsidR="00A0016B" w:rsidRDefault="00A0016B" w:rsidP="00A0016B">
      <w:pPr>
        <w:spacing w:after="240" w:line="240" w:lineRule="auto"/>
        <w:rPr>
          <w:rFonts w:eastAsia="Verdana" w:cs="Verdana"/>
        </w:rPr>
      </w:pPr>
      <w:r w:rsidRPr="00A0016B">
        <w:rPr>
          <w:rFonts w:eastAsia="Verdana" w:cs="Verdana"/>
        </w:rPr>
        <w:t xml:space="preserve">Australia should </w:t>
      </w:r>
      <w:r w:rsidR="00932211">
        <w:rPr>
          <w:rFonts w:eastAsia="Verdana" w:cs="Verdana"/>
        </w:rPr>
        <w:t xml:space="preserve">also </w:t>
      </w:r>
      <w:r w:rsidRPr="00A0016B">
        <w:rPr>
          <w:rFonts w:eastAsia="Verdana" w:cs="Verdana"/>
        </w:rPr>
        <w:t xml:space="preserve">ensure OPDs and people with disabilities have a role in broader efforts to increase people-to-people links and cultural exchanges. Micah Australia’s Pacific Australia Emerging </w:t>
      </w:r>
      <w:proofErr w:type="spellStart"/>
      <w:r w:rsidRPr="00A0016B">
        <w:rPr>
          <w:rFonts w:eastAsia="Verdana" w:cs="Verdana"/>
        </w:rPr>
        <w:t>Leaders</w:t>
      </w:r>
      <w:proofErr w:type="spellEnd"/>
      <w:r w:rsidRPr="00A0016B">
        <w:rPr>
          <w:rFonts w:eastAsia="Verdana" w:cs="Verdana"/>
        </w:rPr>
        <w:t xml:space="preserve"> Summit is one example of a program providing opportunities for OPDs to engage directly with Australian citizens, civil </w:t>
      </w:r>
      <w:proofErr w:type="gramStart"/>
      <w:r w:rsidRPr="00A0016B">
        <w:rPr>
          <w:rFonts w:eastAsia="Verdana" w:cs="Verdana"/>
        </w:rPr>
        <w:t>society</w:t>
      </w:r>
      <w:proofErr w:type="gramEnd"/>
      <w:r w:rsidRPr="00A0016B">
        <w:rPr>
          <w:rFonts w:eastAsia="Verdana" w:cs="Verdana"/>
        </w:rPr>
        <w:t xml:space="preserve"> and politicians. </w:t>
      </w:r>
    </w:p>
    <w:p w14:paraId="7A5675BD" w14:textId="612F5B11" w:rsidR="00723D9B" w:rsidRDefault="00723D9B" w:rsidP="00A0016B">
      <w:pPr>
        <w:spacing w:after="240" w:line="240" w:lineRule="auto"/>
        <w:rPr>
          <w:rFonts w:eastAsia="Verdana" w:cs="Verdana"/>
        </w:rPr>
      </w:pPr>
      <w:r>
        <w:rPr>
          <w:rFonts w:eastAsia="Verdana" w:cs="Verdana"/>
          <w:noProof/>
        </w:rPr>
        <mc:AlternateContent>
          <mc:Choice Requires="wps">
            <w:drawing>
              <wp:anchor distT="0" distB="0" distL="114300" distR="114300" simplePos="0" relativeHeight="251658248" behindDoc="0" locked="0" layoutInCell="1" allowOverlap="1" wp14:anchorId="70C58785" wp14:editId="64ECEC2E">
                <wp:simplePos x="0" y="0"/>
                <wp:positionH relativeFrom="column">
                  <wp:posOffset>0</wp:posOffset>
                </wp:positionH>
                <wp:positionV relativeFrom="paragraph">
                  <wp:posOffset>-635</wp:posOffset>
                </wp:positionV>
                <wp:extent cx="6565900" cy="2266544"/>
                <wp:effectExtent l="0" t="0" r="12700" b="6985"/>
                <wp:wrapNone/>
                <wp:docPr id="981009780" name="Text Box 6"/>
                <wp:cNvGraphicFramePr/>
                <a:graphic xmlns:a="http://schemas.openxmlformats.org/drawingml/2006/main">
                  <a:graphicData uri="http://schemas.microsoft.com/office/word/2010/wordprocessingShape">
                    <wps:wsp>
                      <wps:cNvSpPr txBox="1"/>
                      <wps:spPr>
                        <a:xfrm>
                          <a:off x="0" y="0"/>
                          <a:ext cx="6565900" cy="2266544"/>
                        </a:xfrm>
                        <a:prstGeom prst="rect">
                          <a:avLst/>
                        </a:prstGeom>
                        <a:solidFill>
                          <a:srgbClr val="F7F5F1"/>
                        </a:solidFill>
                        <a:ln w="6350">
                          <a:solidFill>
                            <a:srgbClr val="F7F5F1"/>
                          </a:solidFill>
                        </a:ln>
                      </wps:spPr>
                      <wps:txbx>
                        <w:txbxContent>
                          <w:p w14:paraId="2DA32EFF" w14:textId="226C8717" w:rsidR="00723D9B" w:rsidRDefault="00723D9B" w:rsidP="00723D9B">
                            <w:pPr>
                              <w:pStyle w:val="paragraph"/>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351FF4">
                              <w:rPr>
                                <w:rFonts w:ascii="Verdana" w:hAnsi="Verdana" w:cs="Segoe UI"/>
                                <w:b/>
                                <w:bCs/>
                                <w:sz w:val="22"/>
                                <w:szCs w:val="22"/>
                              </w:rPr>
                              <w:t>Recommendation 9:</w:t>
                            </w:r>
                            <w:r w:rsidRPr="00351FF4">
                              <w:rPr>
                                <w:rFonts w:ascii="Verdana" w:hAnsi="Verdana" w:cs="Segoe UI"/>
                                <w:sz w:val="22"/>
                                <w:szCs w:val="22"/>
                              </w:rPr>
                              <w:t xml:space="preserve"> The Australian Government should deliver ACFID’s recommendation 17 to support the strengthening of a vibrant and diverse civil society across the Pacific, with specific support for </w:t>
                            </w:r>
                            <w:r w:rsidR="00D35C70">
                              <w:rPr>
                                <w:rFonts w:ascii="Verdana" w:hAnsi="Verdana" w:cs="Segoe UI"/>
                                <w:sz w:val="22"/>
                                <w:szCs w:val="22"/>
                              </w:rPr>
                              <w:t>OPDs</w:t>
                            </w:r>
                            <w:r w:rsidRPr="00351FF4">
                              <w:rPr>
                                <w:rFonts w:ascii="Verdana" w:hAnsi="Verdana" w:cs="Segoe UI"/>
                                <w:sz w:val="22"/>
                                <w:szCs w:val="22"/>
                              </w:rPr>
                              <w:t xml:space="preserve"> and other underrepresented groups. The Government should:</w:t>
                            </w:r>
                          </w:p>
                          <w:p w14:paraId="684EC4D3" w14:textId="77777777" w:rsidR="00723D9B"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 xml:space="preserve">Aligned with a localisation approach, invest in the advisory capacity of regional, </w:t>
                            </w:r>
                            <w:proofErr w:type="gramStart"/>
                            <w:r w:rsidRPr="00351FF4">
                              <w:rPr>
                                <w:rFonts w:ascii="Verdana" w:hAnsi="Verdana" w:cs="Segoe UI"/>
                                <w:sz w:val="22"/>
                                <w:szCs w:val="22"/>
                              </w:rPr>
                              <w:t>national</w:t>
                            </w:r>
                            <w:proofErr w:type="gramEnd"/>
                            <w:r w:rsidRPr="00351FF4">
                              <w:rPr>
                                <w:rFonts w:ascii="Verdana" w:hAnsi="Verdana" w:cs="Segoe UI"/>
                                <w:sz w:val="22"/>
                                <w:szCs w:val="22"/>
                              </w:rPr>
                              <w:t xml:space="preserve"> and local OPDs and Pacific disability experts to support better partnership and development outcomes.  </w:t>
                            </w:r>
                          </w:p>
                          <w:p w14:paraId="30E1CAD7" w14:textId="77777777" w:rsidR="00723D9B" w:rsidRPr="00723D9B"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Partner with OPDs in the planning and delivery of development programming.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58785" id="Text Box 6" o:spid="_x0000_s1031" type="#_x0000_t202" style="position:absolute;margin-left:0;margin-top:-.05pt;width:517pt;height:178.4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" fillcolor="#f7f5f1" strokecolor="#f7f5f1" strokeweight=".5pt">
                <v:textbox>
                  <w:txbxContent>
                    <w:p w14:paraId="2DA32EFF" w14:textId="226C8717" w:rsidR="00723D9B" w:rsidRDefault="00723D9B" w:rsidP="00723D9B">
                      <w:pPr>
                        <w:pStyle w:val="paragraph"/>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rPr>
                          <w:rFonts w:ascii="Verdana" w:hAnsi="Verdana" w:cs="Segoe UI"/>
                          <w:sz w:val="22"/>
                          <w:szCs w:val="22"/>
                        </w:rPr>
                      </w:pPr>
                      <w:r w:rsidRPr="00351FF4">
                        <w:rPr>
                          <w:rFonts w:ascii="Verdana" w:hAnsi="Verdana" w:cs="Segoe UI"/>
                          <w:b/>
                          <w:bCs/>
                          <w:sz w:val="22"/>
                          <w:szCs w:val="22"/>
                        </w:rPr>
                        <w:t>Recommendation 9:</w:t>
                      </w:r>
                      <w:r w:rsidRPr="00351FF4">
                        <w:rPr>
                          <w:rFonts w:ascii="Verdana" w:hAnsi="Verdana" w:cs="Segoe UI"/>
                          <w:sz w:val="22"/>
                          <w:szCs w:val="22"/>
                        </w:rPr>
                        <w:t xml:space="preserve"> The Australian Government should deliver ACFID’s recommendation 17 to support the strengthening of a vibrant and diverse civil society across the Pacific, with specific support for </w:t>
                      </w:r>
                      <w:r w:rsidR="00D35C70">
                        <w:rPr>
                          <w:rFonts w:ascii="Verdana" w:hAnsi="Verdana" w:cs="Segoe UI"/>
                          <w:sz w:val="22"/>
                          <w:szCs w:val="22"/>
                        </w:rPr>
                        <w:t>OPDs</w:t>
                      </w:r>
                      <w:r w:rsidRPr="00351FF4">
                        <w:rPr>
                          <w:rFonts w:ascii="Verdana" w:hAnsi="Verdana" w:cs="Segoe UI"/>
                          <w:sz w:val="22"/>
                          <w:szCs w:val="22"/>
                        </w:rPr>
                        <w:t xml:space="preserve"> and other underrepresented groups. The Government should:</w:t>
                      </w:r>
                    </w:p>
                    <w:p w14:paraId="684EC4D3" w14:textId="77777777" w:rsidR="00723D9B"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 xml:space="preserve">Aligned with a localisation approach, invest in the advisory capacity of regional, </w:t>
                      </w:r>
                      <w:proofErr w:type="gramStart"/>
                      <w:r w:rsidRPr="00351FF4">
                        <w:rPr>
                          <w:rFonts w:ascii="Verdana" w:hAnsi="Verdana" w:cs="Segoe UI"/>
                          <w:sz w:val="22"/>
                          <w:szCs w:val="22"/>
                        </w:rPr>
                        <w:t>national</w:t>
                      </w:r>
                      <w:proofErr w:type="gramEnd"/>
                      <w:r w:rsidRPr="00351FF4">
                        <w:rPr>
                          <w:rFonts w:ascii="Verdana" w:hAnsi="Verdana" w:cs="Segoe UI"/>
                          <w:sz w:val="22"/>
                          <w:szCs w:val="22"/>
                        </w:rPr>
                        <w:t xml:space="preserve"> and local OPDs and Pacific disability experts to support better partnership and development outcomes.  </w:t>
                      </w:r>
                    </w:p>
                    <w:p w14:paraId="30E1CAD7" w14:textId="77777777" w:rsidR="00723D9B" w:rsidRPr="00723D9B"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Partner with OPDs in the planning and delivery of development programming.</w:t>
                      </w:r>
                    </w:p>
                  </w:txbxContent>
                </v:textbox>
              </v:shape>
            </w:pict>
          </mc:Fallback>
        </mc:AlternateContent>
      </w:r>
    </w:p>
    <w:p w14:paraId="0A2C018C" w14:textId="77777777" w:rsidR="00723D9B" w:rsidRDefault="00723D9B" w:rsidP="00A0016B">
      <w:pPr>
        <w:spacing w:after="240" w:line="240" w:lineRule="auto"/>
        <w:rPr>
          <w:rFonts w:eastAsia="Verdana" w:cs="Verdana"/>
        </w:rPr>
      </w:pPr>
    </w:p>
    <w:p w14:paraId="5713B017" w14:textId="77777777" w:rsidR="00723D9B" w:rsidRDefault="00723D9B" w:rsidP="00A0016B">
      <w:pPr>
        <w:spacing w:after="240" w:line="240" w:lineRule="auto"/>
        <w:rPr>
          <w:rFonts w:eastAsia="Verdana" w:cs="Verdana"/>
        </w:rPr>
      </w:pPr>
    </w:p>
    <w:p w14:paraId="13E0AE00" w14:textId="77777777" w:rsidR="00723D9B" w:rsidRDefault="00723D9B" w:rsidP="00A0016B">
      <w:pPr>
        <w:spacing w:after="240" w:line="240" w:lineRule="auto"/>
        <w:rPr>
          <w:rFonts w:eastAsia="Verdana" w:cs="Verdana"/>
        </w:rPr>
      </w:pPr>
    </w:p>
    <w:p w14:paraId="2203FE46" w14:textId="77777777" w:rsidR="00723D9B" w:rsidRDefault="00723D9B" w:rsidP="00A0016B">
      <w:pPr>
        <w:spacing w:after="240" w:line="240" w:lineRule="auto"/>
        <w:rPr>
          <w:rFonts w:eastAsia="Verdana" w:cs="Verdana"/>
        </w:rPr>
      </w:pPr>
    </w:p>
    <w:p w14:paraId="120D5E49" w14:textId="77777777" w:rsidR="00723D9B" w:rsidRDefault="00723D9B" w:rsidP="00A0016B">
      <w:pPr>
        <w:spacing w:after="240" w:line="240" w:lineRule="auto"/>
        <w:rPr>
          <w:rFonts w:eastAsia="Verdana" w:cs="Verdana"/>
        </w:rPr>
      </w:pPr>
    </w:p>
    <w:p w14:paraId="2438D248" w14:textId="77777777" w:rsidR="00723D9B" w:rsidRDefault="00723D9B" w:rsidP="00A0016B">
      <w:pPr>
        <w:spacing w:after="240" w:line="240" w:lineRule="auto"/>
        <w:rPr>
          <w:rFonts w:eastAsia="Verdana" w:cs="Verdana"/>
        </w:rPr>
      </w:pPr>
    </w:p>
    <w:p w14:paraId="03F8DFF6" w14:textId="77777777" w:rsidR="00723D9B" w:rsidRDefault="00723D9B" w:rsidP="00A0016B">
      <w:pPr>
        <w:spacing w:after="240" w:line="240" w:lineRule="auto"/>
        <w:rPr>
          <w:rFonts w:eastAsia="Verdana" w:cs="Verdana"/>
        </w:rPr>
      </w:pPr>
    </w:p>
    <w:p w14:paraId="162AD987" w14:textId="77777777" w:rsidR="00723D9B" w:rsidRDefault="00723D9B" w:rsidP="00A0016B">
      <w:pPr>
        <w:spacing w:after="240" w:line="240" w:lineRule="auto"/>
        <w:rPr>
          <w:rFonts w:eastAsia="Verdana" w:cs="Verdana"/>
        </w:rPr>
      </w:pPr>
    </w:p>
    <w:p w14:paraId="4C837D1F" w14:textId="7BACF92E" w:rsidR="00723D9B" w:rsidRDefault="00723D9B" w:rsidP="00A0016B">
      <w:pPr>
        <w:spacing w:after="240" w:line="240" w:lineRule="auto"/>
        <w:rPr>
          <w:rFonts w:eastAsia="Verdana" w:cs="Verdana"/>
        </w:rPr>
      </w:pPr>
      <w:r>
        <w:rPr>
          <w:rFonts w:eastAsia="Verdana" w:cs="Verdana"/>
          <w:noProof/>
        </w:rPr>
        <mc:AlternateContent>
          <mc:Choice Requires="wps">
            <w:drawing>
              <wp:anchor distT="0" distB="0" distL="114300" distR="114300" simplePos="0" relativeHeight="251658249" behindDoc="0" locked="0" layoutInCell="1" allowOverlap="1" wp14:anchorId="35E05292" wp14:editId="0BDD8BE1">
                <wp:simplePos x="0" y="0"/>
                <wp:positionH relativeFrom="column">
                  <wp:posOffset>0</wp:posOffset>
                </wp:positionH>
                <wp:positionV relativeFrom="paragraph">
                  <wp:posOffset>6985</wp:posOffset>
                </wp:positionV>
                <wp:extent cx="6565900" cy="3619500"/>
                <wp:effectExtent l="0" t="0" r="25400" b="19050"/>
                <wp:wrapNone/>
                <wp:docPr id="1694190288" name="Text Box 7"/>
                <wp:cNvGraphicFramePr/>
                <a:graphic xmlns:a="http://schemas.openxmlformats.org/drawingml/2006/main">
                  <a:graphicData uri="http://schemas.microsoft.com/office/word/2010/wordprocessingShape">
                    <wps:wsp>
                      <wps:cNvSpPr txBox="1"/>
                      <wps:spPr>
                        <a:xfrm>
                          <a:off x="0" y="0"/>
                          <a:ext cx="6565900" cy="3619500"/>
                        </a:xfrm>
                        <a:prstGeom prst="rect">
                          <a:avLst/>
                        </a:prstGeom>
                        <a:solidFill>
                          <a:srgbClr val="F7F5F1"/>
                        </a:solidFill>
                        <a:ln w="6350">
                          <a:solidFill>
                            <a:srgbClr val="F7F5F1"/>
                          </a:solidFill>
                        </a:ln>
                      </wps:spPr>
                      <wps:txbx>
                        <w:txbxContent>
                          <w:p w14:paraId="47AB0AAE" w14:textId="77777777" w:rsidR="00723D9B" w:rsidRPr="00351FF4"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Promote best practice in OPD consultation that is driven by disability equity, including promoting internally in DFAT as well as externally the consultation process undertaken to inform forthcoming IDEARS.</w:t>
                            </w:r>
                          </w:p>
                          <w:p w14:paraId="07C58FBA" w14:textId="77777777" w:rsidR="00723D9B" w:rsidRPr="00351FF4"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 xml:space="preserve">Systematically invest in leadership and capacity development across the Indo-Pacific disability movement, including through:  </w:t>
                            </w:r>
                          </w:p>
                          <w:p w14:paraId="4127963B" w14:textId="77777777" w:rsidR="00723D9B" w:rsidRPr="00351FF4" w:rsidRDefault="00723D9B" w:rsidP="00F11485">
                            <w:pPr>
                              <w:pStyle w:val="paragraph"/>
                              <w:numPr>
                                <w:ilvl w:val="1"/>
                                <w:numId w:val="16"/>
                              </w:numPr>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ind w:left="1134" w:hanging="425"/>
                              <w:rPr>
                                <w:rFonts w:ascii="Verdana" w:hAnsi="Verdana" w:cs="Segoe UI"/>
                                <w:sz w:val="22"/>
                                <w:szCs w:val="22"/>
                              </w:rPr>
                            </w:pPr>
                            <w:r w:rsidRPr="00351FF4">
                              <w:rPr>
                                <w:rFonts w:ascii="Verdana" w:hAnsi="Verdana" w:cs="Segoe UI"/>
                                <w:sz w:val="22"/>
                                <w:szCs w:val="22"/>
                              </w:rPr>
                              <w:t>Establishing the Indo-Pacific Disability Equity Leadership Program</w:t>
                            </w:r>
                          </w:p>
                          <w:p w14:paraId="26BB3019" w14:textId="2F33C46A" w:rsidR="00723D9B" w:rsidRPr="00351FF4" w:rsidRDefault="00723D9B" w:rsidP="00F11485">
                            <w:pPr>
                              <w:pStyle w:val="paragraph"/>
                              <w:numPr>
                                <w:ilvl w:val="1"/>
                                <w:numId w:val="16"/>
                              </w:numPr>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ind w:left="1134" w:hanging="425"/>
                              <w:rPr>
                                <w:rFonts w:ascii="Verdana" w:hAnsi="Verdana" w:cs="Segoe UI"/>
                                <w:sz w:val="22"/>
                                <w:szCs w:val="22"/>
                              </w:rPr>
                            </w:pPr>
                            <w:r w:rsidRPr="00351FF4">
                              <w:rPr>
                                <w:rFonts w:ascii="Verdana" w:hAnsi="Verdana" w:cs="Segoe UI"/>
                                <w:sz w:val="22"/>
                                <w:szCs w:val="22"/>
                              </w:rPr>
                              <w:t>Intentionally focussing on OPD strengthening initiatives to identify and nurture</w:t>
                            </w:r>
                            <w:r>
                              <w:rPr>
                                <w:rFonts w:ascii="Verdana" w:hAnsi="Verdana" w:cs="Segoe UI"/>
                                <w:sz w:val="22"/>
                                <w:szCs w:val="22"/>
                              </w:rPr>
                              <w:t xml:space="preserve"> </w:t>
                            </w:r>
                            <w:r w:rsidRPr="00351FF4">
                              <w:rPr>
                                <w:rFonts w:ascii="Verdana" w:hAnsi="Verdana" w:cs="Segoe UI"/>
                                <w:sz w:val="22"/>
                                <w:szCs w:val="22"/>
                              </w:rPr>
                              <w:t xml:space="preserve">future leaders. </w:t>
                            </w:r>
                          </w:p>
                          <w:p w14:paraId="763100AD" w14:textId="77777777" w:rsidR="00723D9B" w:rsidRPr="00351FF4" w:rsidRDefault="00723D9B" w:rsidP="00F11485">
                            <w:pPr>
                              <w:pStyle w:val="paragraph"/>
                              <w:numPr>
                                <w:ilvl w:val="1"/>
                                <w:numId w:val="16"/>
                              </w:numPr>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ind w:left="1134" w:hanging="425"/>
                              <w:rPr>
                                <w:rFonts w:ascii="Verdana" w:hAnsi="Verdana" w:cs="Segoe UI"/>
                                <w:sz w:val="22"/>
                                <w:szCs w:val="22"/>
                              </w:rPr>
                            </w:pPr>
                            <w:r w:rsidRPr="00351FF4">
                              <w:rPr>
                                <w:rFonts w:ascii="Verdana" w:hAnsi="Verdana" w:cs="Segoe UI"/>
                                <w:sz w:val="22"/>
                                <w:szCs w:val="22"/>
                              </w:rPr>
                              <w:t xml:space="preserve">Supporting the development of technical policy knowledge and advocacy skills on thematic issues, based on priorities identified by OPDs.  </w:t>
                            </w:r>
                          </w:p>
                          <w:p w14:paraId="3E5484AA" w14:textId="44A46D90" w:rsidR="00723D9B" w:rsidRPr="001F0866" w:rsidRDefault="00723D9B" w:rsidP="001F0866">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 xml:space="preserve">Further support leadership development across the Pacific disability movement by increasing the focus on people with disabilities within the Australia Awards Fellowship, with scholarships offered at all levels, including Diploma, </w:t>
                            </w:r>
                            <w:proofErr w:type="gramStart"/>
                            <w:r w:rsidRPr="00351FF4">
                              <w:rPr>
                                <w:rFonts w:ascii="Verdana" w:hAnsi="Verdana" w:cs="Segoe UI"/>
                                <w:sz w:val="22"/>
                                <w:szCs w:val="22"/>
                              </w:rPr>
                              <w:t>Master’s Degree</w:t>
                            </w:r>
                            <w:proofErr w:type="gramEnd"/>
                            <w:r w:rsidRPr="00351FF4">
                              <w:rPr>
                                <w:rFonts w:ascii="Verdana" w:hAnsi="Verdana" w:cs="Segoe UI"/>
                                <w:sz w:val="22"/>
                                <w:szCs w:val="22"/>
                              </w:rPr>
                              <w:t>, and PhD.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05292" id="Text Box 7" o:spid="_x0000_s1032" type="#_x0000_t202" style="position:absolute;margin-left:0;margin-top:.55pt;width:517pt;height:28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" fillcolor="#f7f5f1" strokecolor="#f7f5f1" strokeweight=".5pt">
                <v:textbox>
                  <w:txbxContent>
                    <w:p w14:paraId="47AB0AAE" w14:textId="77777777" w:rsidR="00723D9B" w:rsidRPr="00351FF4"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Promote best practice in OPD consultation that is driven by disability equity, including promoting internally in DFAT as well as externally the consultation process undertaken to inform forthcoming IDEARS.</w:t>
                      </w:r>
                    </w:p>
                    <w:p w14:paraId="07C58FBA" w14:textId="77777777" w:rsidR="00723D9B" w:rsidRPr="00351FF4" w:rsidRDefault="00723D9B" w:rsidP="00723D9B">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 xml:space="preserve">Systematically invest in leadership and capacity development across the Indo-Pacific disability movement, including through:  </w:t>
                      </w:r>
                    </w:p>
                    <w:p w14:paraId="4127963B" w14:textId="77777777" w:rsidR="00723D9B" w:rsidRPr="00351FF4" w:rsidRDefault="00723D9B" w:rsidP="00F11485">
                      <w:pPr>
                        <w:pStyle w:val="paragraph"/>
                        <w:numPr>
                          <w:ilvl w:val="1"/>
                          <w:numId w:val="16"/>
                        </w:numPr>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ind w:left="1134" w:hanging="425"/>
                        <w:rPr>
                          <w:rFonts w:ascii="Verdana" w:hAnsi="Verdana" w:cs="Segoe UI"/>
                          <w:sz w:val="22"/>
                          <w:szCs w:val="22"/>
                        </w:rPr>
                      </w:pPr>
                      <w:r w:rsidRPr="00351FF4">
                        <w:rPr>
                          <w:rFonts w:ascii="Verdana" w:hAnsi="Verdana" w:cs="Segoe UI"/>
                          <w:sz w:val="22"/>
                          <w:szCs w:val="22"/>
                        </w:rPr>
                        <w:t>Establishing the Indo-Pacific Disability Equity Leadership Program</w:t>
                      </w:r>
                    </w:p>
                    <w:p w14:paraId="26BB3019" w14:textId="2F33C46A" w:rsidR="00723D9B" w:rsidRPr="00351FF4" w:rsidRDefault="00723D9B" w:rsidP="00F11485">
                      <w:pPr>
                        <w:pStyle w:val="paragraph"/>
                        <w:numPr>
                          <w:ilvl w:val="1"/>
                          <w:numId w:val="16"/>
                        </w:numPr>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ind w:left="1134" w:hanging="425"/>
                        <w:rPr>
                          <w:rFonts w:ascii="Verdana" w:hAnsi="Verdana" w:cs="Segoe UI"/>
                          <w:sz w:val="22"/>
                          <w:szCs w:val="22"/>
                        </w:rPr>
                      </w:pPr>
                      <w:r w:rsidRPr="00351FF4">
                        <w:rPr>
                          <w:rFonts w:ascii="Verdana" w:hAnsi="Verdana" w:cs="Segoe UI"/>
                          <w:sz w:val="22"/>
                          <w:szCs w:val="22"/>
                        </w:rPr>
                        <w:t>Intentionally focussing on OPD strengthening initiatives to identify and nurture</w:t>
                      </w:r>
                      <w:r>
                        <w:rPr>
                          <w:rFonts w:ascii="Verdana" w:hAnsi="Verdana" w:cs="Segoe UI"/>
                          <w:sz w:val="22"/>
                          <w:szCs w:val="22"/>
                        </w:rPr>
                        <w:t xml:space="preserve"> </w:t>
                      </w:r>
                      <w:r w:rsidRPr="00351FF4">
                        <w:rPr>
                          <w:rFonts w:ascii="Verdana" w:hAnsi="Verdana" w:cs="Segoe UI"/>
                          <w:sz w:val="22"/>
                          <w:szCs w:val="22"/>
                        </w:rPr>
                        <w:t xml:space="preserve">future leaders. </w:t>
                      </w:r>
                    </w:p>
                    <w:p w14:paraId="763100AD" w14:textId="77777777" w:rsidR="00723D9B" w:rsidRPr="00351FF4" w:rsidRDefault="00723D9B" w:rsidP="00F11485">
                      <w:pPr>
                        <w:pStyle w:val="paragraph"/>
                        <w:numPr>
                          <w:ilvl w:val="1"/>
                          <w:numId w:val="16"/>
                        </w:numPr>
                        <w:pBdr>
                          <w:top w:val="single" w:sz="4" w:space="10" w:color="F8F5F1"/>
                          <w:left w:val="single" w:sz="4" w:space="0" w:color="F8F5F1"/>
                          <w:bottom w:val="single" w:sz="4" w:space="0" w:color="F8F5F1"/>
                          <w:right w:val="single" w:sz="4" w:space="2" w:color="F8F5F1"/>
                        </w:pBdr>
                        <w:shd w:val="clear" w:color="auto" w:fill="F8F5F1"/>
                        <w:spacing w:before="120" w:beforeAutospacing="0" w:after="120" w:afterAutospacing="0" w:line="259" w:lineRule="auto"/>
                        <w:ind w:left="1134" w:hanging="425"/>
                        <w:rPr>
                          <w:rFonts w:ascii="Verdana" w:hAnsi="Verdana" w:cs="Segoe UI"/>
                          <w:sz w:val="22"/>
                          <w:szCs w:val="22"/>
                        </w:rPr>
                      </w:pPr>
                      <w:r w:rsidRPr="00351FF4">
                        <w:rPr>
                          <w:rFonts w:ascii="Verdana" w:hAnsi="Verdana" w:cs="Segoe UI"/>
                          <w:sz w:val="22"/>
                          <w:szCs w:val="22"/>
                        </w:rPr>
                        <w:t xml:space="preserve">Supporting the development of technical policy knowledge and advocacy skills on thematic issues, based on priorities identified by OPDs.  </w:t>
                      </w:r>
                    </w:p>
                    <w:p w14:paraId="3E5484AA" w14:textId="44A46D90" w:rsidR="00723D9B" w:rsidRPr="001F0866" w:rsidRDefault="00723D9B" w:rsidP="001F0866">
                      <w:pPr>
                        <w:pStyle w:val="paragraph"/>
                        <w:numPr>
                          <w:ilvl w:val="0"/>
                          <w:numId w:val="22"/>
                        </w:numPr>
                        <w:pBdr>
                          <w:top w:val="single" w:sz="4" w:space="10" w:color="F8F5F1"/>
                          <w:left w:val="single" w:sz="4" w:space="2" w:color="F8F5F1"/>
                          <w:bottom w:val="single" w:sz="4" w:space="0" w:color="F8F5F1"/>
                          <w:right w:val="single" w:sz="4" w:space="2" w:color="F8F5F1"/>
                        </w:pBdr>
                        <w:shd w:val="clear" w:color="auto" w:fill="F8F5F1"/>
                        <w:spacing w:before="120" w:beforeAutospacing="0" w:after="120" w:afterAutospacing="0" w:line="259" w:lineRule="auto"/>
                        <w:ind w:left="709" w:hanging="425"/>
                        <w:rPr>
                          <w:rFonts w:ascii="Verdana" w:hAnsi="Verdana" w:cs="Segoe UI"/>
                          <w:sz w:val="22"/>
                          <w:szCs w:val="22"/>
                        </w:rPr>
                      </w:pPr>
                      <w:r w:rsidRPr="00351FF4">
                        <w:rPr>
                          <w:rFonts w:ascii="Verdana" w:hAnsi="Verdana" w:cs="Segoe UI"/>
                          <w:sz w:val="22"/>
                          <w:szCs w:val="22"/>
                        </w:rPr>
                        <w:t xml:space="preserve">Further support leadership development across the Pacific disability movement by increasing the focus on people with disabilities within the Australia Awards Fellowship, with scholarships offered at all levels, including Diploma, </w:t>
                      </w:r>
                      <w:proofErr w:type="gramStart"/>
                      <w:r w:rsidRPr="00351FF4">
                        <w:rPr>
                          <w:rFonts w:ascii="Verdana" w:hAnsi="Verdana" w:cs="Segoe UI"/>
                          <w:sz w:val="22"/>
                          <w:szCs w:val="22"/>
                        </w:rPr>
                        <w:t>Master’s Degree</w:t>
                      </w:r>
                      <w:proofErr w:type="gramEnd"/>
                      <w:r w:rsidRPr="00351FF4">
                        <w:rPr>
                          <w:rFonts w:ascii="Verdana" w:hAnsi="Verdana" w:cs="Segoe UI"/>
                          <w:sz w:val="22"/>
                          <w:szCs w:val="22"/>
                        </w:rPr>
                        <w:t>, and PhD.</w:t>
                      </w:r>
                    </w:p>
                  </w:txbxContent>
                </v:textbox>
              </v:shape>
            </w:pict>
          </mc:Fallback>
        </mc:AlternateContent>
      </w:r>
    </w:p>
    <w:p w14:paraId="75B19DC0" w14:textId="77777777" w:rsidR="00723D9B" w:rsidRDefault="00723D9B" w:rsidP="00A0016B">
      <w:pPr>
        <w:spacing w:after="240" w:line="240" w:lineRule="auto"/>
        <w:rPr>
          <w:rFonts w:eastAsia="Verdana" w:cs="Verdana"/>
        </w:rPr>
      </w:pPr>
    </w:p>
    <w:p w14:paraId="54CBE87F" w14:textId="77777777" w:rsidR="00723D9B" w:rsidRDefault="00723D9B" w:rsidP="00A0016B">
      <w:pPr>
        <w:spacing w:after="240" w:line="240" w:lineRule="auto"/>
        <w:rPr>
          <w:rFonts w:eastAsia="Verdana" w:cs="Verdana"/>
        </w:rPr>
      </w:pPr>
    </w:p>
    <w:p w14:paraId="4677AFDD" w14:textId="77777777" w:rsidR="00723D9B" w:rsidRDefault="00723D9B" w:rsidP="00A0016B">
      <w:pPr>
        <w:spacing w:after="240" w:line="240" w:lineRule="auto"/>
        <w:rPr>
          <w:rFonts w:eastAsia="Verdana" w:cs="Verdana"/>
        </w:rPr>
      </w:pPr>
    </w:p>
    <w:p w14:paraId="0D9249E1" w14:textId="77777777" w:rsidR="00723D9B" w:rsidRDefault="00723D9B" w:rsidP="00A0016B">
      <w:pPr>
        <w:spacing w:after="240" w:line="240" w:lineRule="auto"/>
        <w:rPr>
          <w:rFonts w:eastAsia="Verdana" w:cs="Verdana"/>
        </w:rPr>
      </w:pPr>
    </w:p>
    <w:p w14:paraId="7F20EDCD" w14:textId="77777777" w:rsidR="00723D9B" w:rsidRDefault="00723D9B" w:rsidP="00A0016B">
      <w:pPr>
        <w:spacing w:after="240" w:line="240" w:lineRule="auto"/>
        <w:rPr>
          <w:rFonts w:eastAsia="Verdana" w:cs="Verdana"/>
        </w:rPr>
      </w:pPr>
    </w:p>
    <w:p w14:paraId="6B1D20BB" w14:textId="77777777" w:rsidR="00723D9B" w:rsidRDefault="00723D9B" w:rsidP="00A0016B">
      <w:pPr>
        <w:spacing w:after="240" w:line="240" w:lineRule="auto"/>
        <w:rPr>
          <w:rFonts w:eastAsia="Verdana" w:cs="Verdana"/>
        </w:rPr>
      </w:pPr>
    </w:p>
    <w:p w14:paraId="0573370E" w14:textId="77777777" w:rsidR="00723D9B" w:rsidRDefault="00723D9B" w:rsidP="00A0016B">
      <w:pPr>
        <w:spacing w:after="240" w:line="240" w:lineRule="auto"/>
        <w:rPr>
          <w:rFonts w:eastAsia="Verdana" w:cs="Verdana"/>
        </w:rPr>
      </w:pPr>
    </w:p>
    <w:p w14:paraId="038DBD76" w14:textId="77777777" w:rsidR="00723D9B" w:rsidRDefault="00723D9B" w:rsidP="00A0016B">
      <w:pPr>
        <w:spacing w:after="240" w:line="240" w:lineRule="auto"/>
        <w:rPr>
          <w:rFonts w:eastAsia="Verdana" w:cs="Verdana"/>
        </w:rPr>
      </w:pPr>
    </w:p>
    <w:p w14:paraId="682BF007" w14:textId="77777777" w:rsidR="00723D9B" w:rsidRPr="00A0016B" w:rsidRDefault="00723D9B" w:rsidP="00A0016B">
      <w:pPr>
        <w:spacing w:after="240" w:line="240" w:lineRule="auto"/>
        <w:rPr>
          <w:rFonts w:eastAsia="Times New Roman" w:cs="Segoe UI"/>
          <w:lang w:eastAsia="en-AU"/>
        </w:rPr>
      </w:pPr>
    </w:p>
    <w:p w14:paraId="190AD08F" w14:textId="77777777" w:rsidR="0079077C" w:rsidRPr="00351FF4" w:rsidRDefault="0079077C" w:rsidP="0079077C">
      <w:pPr>
        <w:spacing w:after="240"/>
        <w:rPr>
          <w:rFonts w:eastAsia="Verdana" w:cs="Verdana"/>
          <w:b/>
          <w:bCs/>
        </w:rPr>
      </w:pPr>
    </w:p>
    <w:p w14:paraId="28CEE49C" w14:textId="77777777" w:rsidR="00A0016B" w:rsidRPr="0079077C" w:rsidRDefault="00A0016B" w:rsidP="0079077C">
      <w:pPr>
        <w:spacing w:after="240"/>
        <w:rPr>
          <w:rFonts w:eastAsia="Verdana" w:cs="Verdana"/>
        </w:rPr>
      </w:pPr>
    </w:p>
    <w:p w14:paraId="2197EF9A" w14:textId="6A90B222" w:rsidR="00AF618F" w:rsidRPr="00EA14BA" w:rsidRDefault="00AF618F" w:rsidP="004D16EE">
      <w:pPr>
        <w:pStyle w:val="Heading2"/>
      </w:pPr>
      <w:r w:rsidRPr="00EA14BA">
        <w:t xml:space="preserve">About </w:t>
      </w:r>
      <w:r w:rsidR="15293C4C">
        <w:t xml:space="preserve">ADDC and </w:t>
      </w:r>
      <w:r w:rsidRPr="00EA14BA">
        <w:t>CBM Australia</w:t>
      </w:r>
    </w:p>
    <w:p w14:paraId="17BE1004" w14:textId="163D7B29" w:rsidR="53CF5AFF" w:rsidRDefault="5D44CA6D" w:rsidP="00A90662">
      <w:pPr>
        <w:spacing w:after="0"/>
        <w:rPr>
          <w:rFonts w:cs="Open Sans"/>
          <w:lang w:bidi="en-US"/>
        </w:rPr>
      </w:pPr>
      <w:r w:rsidRPr="53CF5AFF">
        <w:rPr>
          <w:lang w:bidi="en-US"/>
        </w:rPr>
        <w:t xml:space="preserve">The Australian Disability and Development Consortium </w:t>
      </w:r>
      <w:r w:rsidR="00A578C4" w:rsidRPr="005B1B66">
        <w:rPr>
          <w:rFonts w:cs="Open Sans"/>
          <w:lang w:bidi="en-US"/>
        </w:rPr>
        <w:t xml:space="preserve">is an Australian based, international network focusing attention, </w:t>
      </w:r>
      <w:proofErr w:type="gramStart"/>
      <w:r w:rsidR="00A578C4" w:rsidRPr="005B1B66">
        <w:rPr>
          <w:rFonts w:cs="Open Sans"/>
          <w:lang w:bidi="en-US"/>
        </w:rPr>
        <w:t>expertise</w:t>
      </w:r>
      <w:proofErr w:type="gramEnd"/>
      <w:r w:rsidR="00A578C4" w:rsidRPr="005B1B66">
        <w:rPr>
          <w:rFonts w:cs="Open Sans"/>
          <w:lang w:bidi="en-US"/>
        </w:rPr>
        <w:t xml:space="preserve"> and actions on disability in the majority world, building on a human rights platform for disability advocacy. ADDC brings people together to inspire, influence and support all international development actors in Australia to embrace and deliver disability inclusive development. ADDC is made up of over 500 members from Australian OPDs, aid agencies, managing contractors, academia as well as individuals.</w:t>
      </w:r>
    </w:p>
    <w:p w14:paraId="1792DA7E" w14:textId="77777777" w:rsidR="00A90662" w:rsidRPr="00A90662" w:rsidRDefault="00A90662" w:rsidP="00A90662">
      <w:pPr>
        <w:spacing w:after="0"/>
        <w:rPr>
          <w:rFonts w:cs="Open Sans"/>
          <w:lang w:bidi="en-US"/>
        </w:rPr>
      </w:pPr>
    </w:p>
    <w:p w14:paraId="1448B254" w14:textId="222F2084" w:rsidR="4752E51A" w:rsidRDefault="4752E51A" w:rsidP="53CF5AFF">
      <w:pPr>
        <w:spacing w:before="0" w:after="0" w:line="240" w:lineRule="auto"/>
        <w:rPr>
          <w:rFonts w:eastAsia="Verdana" w:cs="Verdana"/>
          <w:color w:val="000000" w:themeColor="text1"/>
        </w:rPr>
      </w:pPr>
      <w:r w:rsidRPr="53CF5AFF">
        <w:rPr>
          <w:rStyle w:val="normaltextrun"/>
          <w:rFonts w:eastAsia="Verdana" w:cs="Verdana"/>
          <w:color w:val="000000" w:themeColor="text1"/>
          <w:lang w:val="en-US"/>
        </w:rPr>
        <w:t xml:space="preserve">CBM Australia is a Christian international development agency, committed to ending the cycle of poverty and disability. In 2022, CBM Australia worked across 42 countries in the Pacific, </w:t>
      </w:r>
      <w:proofErr w:type="gramStart"/>
      <w:r w:rsidRPr="53CF5AFF">
        <w:rPr>
          <w:rStyle w:val="normaltextrun"/>
          <w:rFonts w:eastAsia="Verdana" w:cs="Verdana"/>
          <w:color w:val="000000" w:themeColor="text1"/>
          <w:lang w:val="en-US"/>
        </w:rPr>
        <w:t>Asia</w:t>
      </w:r>
      <w:proofErr w:type="gramEnd"/>
      <w:r w:rsidRPr="53CF5AFF">
        <w:rPr>
          <w:rStyle w:val="normaltextrun"/>
          <w:rFonts w:eastAsia="Verdana" w:cs="Verdana"/>
          <w:color w:val="000000" w:themeColor="text1"/>
          <w:lang w:val="en-US"/>
        </w:rPr>
        <w:t xml:space="preserve"> and Africa. It worked with 67 OPDs and influenced 30 organisations to be more disability inclusive.</w:t>
      </w:r>
    </w:p>
    <w:p w14:paraId="3A14C029" w14:textId="2567AB48" w:rsidR="53CF5AFF" w:rsidRDefault="53CF5AFF" w:rsidP="53CF5AFF">
      <w:pPr>
        <w:spacing w:before="0" w:after="0" w:line="240" w:lineRule="auto"/>
        <w:rPr>
          <w:rFonts w:eastAsia="Verdana" w:cs="Verdana"/>
          <w:color w:val="000000" w:themeColor="text1"/>
        </w:rPr>
      </w:pPr>
    </w:p>
    <w:p w14:paraId="3C2DA62A" w14:textId="4F8D7894" w:rsidR="4752E51A" w:rsidRDefault="4752E51A" w:rsidP="53CF5AFF">
      <w:pPr>
        <w:spacing w:before="0" w:after="0" w:line="240" w:lineRule="auto"/>
        <w:rPr>
          <w:rFonts w:eastAsia="Verdana" w:cs="Verdana"/>
          <w:color w:val="000000" w:themeColor="text1"/>
        </w:rPr>
      </w:pPr>
      <w:r w:rsidRPr="53CF5AFF">
        <w:rPr>
          <w:rStyle w:val="normaltextrun"/>
          <w:rFonts w:eastAsia="Verdana" w:cs="Verdana"/>
          <w:color w:val="000000" w:themeColor="text1"/>
          <w:lang w:val="en-US"/>
        </w:rPr>
        <w:t>CBM Australia is proud to have a partnership with DFAT as part of the Australian NGO Cooperation Program (ANCP) and is a member of the Australian Council for International Development. CBM’s Inclusion Advisory Group has also been DFAT’s technical partner on disability inclusion since 2010 under successive partnership agreements. </w:t>
      </w:r>
    </w:p>
    <w:p w14:paraId="3E9EC364" w14:textId="13E60886" w:rsidR="53CF5AFF" w:rsidRDefault="53CF5AFF" w:rsidP="53CF5AFF">
      <w:pPr>
        <w:spacing w:before="0" w:after="0" w:line="240" w:lineRule="auto"/>
        <w:rPr>
          <w:rFonts w:eastAsia="Verdana" w:cs="Verdana"/>
          <w:color w:val="000000" w:themeColor="text1"/>
        </w:rPr>
      </w:pPr>
    </w:p>
    <w:p w14:paraId="25A2FE18" w14:textId="108694B2" w:rsidR="4752E51A" w:rsidRDefault="4752E51A" w:rsidP="53CF5AFF">
      <w:pPr>
        <w:spacing w:before="0" w:after="0" w:line="240" w:lineRule="auto"/>
        <w:rPr>
          <w:rStyle w:val="normaltextrun"/>
          <w:rFonts w:eastAsia="Verdana" w:cs="Verdana"/>
          <w:color w:val="000000" w:themeColor="text1"/>
          <w:lang w:val="en-US"/>
        </w:rPr>
      </w:pPr>
      <w:r w:rsidRPr="53CF5AFF">
        <w:rPr>
          <w:rStyle w:val="normaltextrun"/>
          <w:rFonts w:eastAsia="Verdana" w:cs="Verdana"/>
          <w:b/>
          <w:bCs/>
          <w:color w:val="000000" w:themeColor="text1"/>
          <w:sz w:val="24"/>
          <w:szCs w:val="24"/>
          <w:lang w:val="en-US"/>
        </w:rPr>
        <w:t>Contact</w:t>
      </w:r>
      <w:r w:rsidRPr="53CF5AFF">
        <w:rPr>
          <w:rStyle w:val="normaltextrun"/>
          <w:rFonts w:eastAsia="Verdana" w:cs="Verdana"/>
          <w:color w:val="000000" w:themeColor="text1"/>
          <w:lang w:val="en-US"/>
        </w:rPr>
        <w:t xml:space="preserve">: Conor Costello, Head of </w:t>
      </w:r>
      <w:proofErr w:type="gramStart"/>
      <w:r w:rsidRPr="53CF5AFF">
        <w:rPr>
          <w:rStyle w:val="normaltextrun"/>
          <w:rFonts w:eastAsia="Verdana" w:cs="Verdana"/>
          <w:color w:val="000000" w:themeColor="text1"/>
          <w:lang w:val="en-US"/>
        </w:rPr>
        <w:t>Policy</w:t>
      </w:r>
      <w:proofErr w:type="gramEnd"/>
      <w:r w:rsidRPr="53CF5AFF">
        <w:rPr>
          <w:rStyle w:val="normaltextrun"/>
          <w:rFonts w:eastAsia="Verdana" w:cs="Verdana"/>
          <w:color w:val="000000" w:themeColor="text1"/>
          <w:lang w:val="en-US"/>
        </w:rPr>
        <w:t xml:space="preserve"> and Advocacy, </w:t>
      </w:r>
      <w:hyperlink r:id="rId13">
        <w:r w:rsidRPr="53CF5AFF">
          <w:rPr>
            <w:rStyle w:val="Hyperlink"/>
            <w:rFonts w:eastAsia="Verdana" w:cs="Verdana"/>
            <w:lang w:val="en-US"/>
          </w:rPr>
          <w:t>ccostello@cbm.org.au</w:t>
        </w:r>
      </w:hyperlink>
    </w:p>
    <w:p w14:paraId="394B84A6" w14:textId="47DA24E4" w:rsidR="00AF618F" w:rsidRDefault="00AF618F" w:rsidP="00810ACE">
      <w:pPr>
        <w:rPr>
          <w:sz w:val="24"/>
          <w:szCs w:val="24"/>
          <w:lang w:bidi="en-US"/>
        </w:rPr>
      </w:pPr>
    </w:p>
    <w:sectPr w:rsidR="00AF618F" w:rsidSect="0085075B">
      <w:headerReference w:type="default" r:id="rId14"/>
      <w:footerReference w:type="default" r:id="rId15"/>
      <w:footerReference w:type="first" r:id="rId16"/>
      <w:pgSz w:w="11906" w:h="16838"/>
      <w:pgMar w:top="0" w:right="720" w:bottom="720" w:left="720" w:header="567"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814E9" w14:textId="77777777" w:rsidR="00A83875" w:rsidRDefault="00A83875" w:rsidP="00D85251">
      <w:pPr>
        <w:spacing w:after="0" w:line="240" w:lineRule="auto"/>
      </w:pPr>
      <w:r>
        <w:separator/>
      </w:r>
    </w:p>
    <w:p w14:paraId="5877293A" w14:textId="77777777" w:rsidR="00A83875" w:rsidRDefault="00A83875"/>
    <w:p w14:paraId="6E757633" w14:textId="77777777" w:rsidR="00A83875" w:rsidRDefault="00A83875"/>
  </w:endnote>
  <w:endnote w:type="continuationSeparator" w:id="0">
    <w:p w14:paraId="7E9A2EC7" w14:textId="77777777" w:rsidR="00A83875" w:rsidRDefault="00A83875" w:rsidP="00D85251">
      <w:pPr>
        <w:spacing w:after="0" w:line="240" w:lineRule="auto"/>
      </w:pPr>
      <w:r>
        <w:continuationSeparator/>
      </w:r>
    </w:p>
    <w:p w14:paraId="7C0183EC" w14:textId="77777777" w:rsidR="00A83875" w:rsidRDefault="00A83875"/>
    <w:p w14:paraId="612EE9D8" w14:textId="77777777" w:rsidR="00A83875" w:rsidRDefault="00A83875"/>
  </w:endnote>
  <w:endnote w:type="continuationNotice" w:id="1">
    <w:p w14:paraId="7CE5B55C" w14:textId="77777777" w:rsidR="00A83875" w:rsidRDefault="00A83875">
      <w:pPr>
        <w:spacing w:after="0" w:line="240" w:lineRule="auto"/>
      </w:pPr>
    </w:p>
    <w:p w14:paraId="136B902C" w14:textId="77777777" w:rsidR="00A83875" w:rsidRDefault="00A83875"/>
    <w:p w14:paraId="2086A44E" w14:textId="77777777" w:rsidR="00A83875" w:rsidRDefault="00A83875"/>
  </w:endnote>
  <w:endnote w:id="2">
    <w:p w14:paraId="3F455131" w14:textId="77777777" w:rsidR="004D16EE" w:rsidRPr="00426EA6" w:rsidRDefault="004D16EE" w:rsidP="004D16EE">
      <w:pPr>
        <w:pStyle w:val="EndnoteText"/>
        <w:rPr>
          <w:rFonts w:cstheme="minorHAnsi"/>
        </w:rPr>
      </w:pPr>
      <w:r w:rsidRPr="00426EA6">
        <w:rPr>
          <w:rStyle w:val="EndnoteReference"/>
          <w:rFonts w:cstheme="minorHAnsi"/>
        </w:rPr>
        <w:endnoteRef/>
      </w:r>
      <w:r w:rsidRPr="00426EA6">
        <w:rPr>
          <w:rFonts w:cstheme="minorHAnsi"/>
        </w:rPr>
        <w:t xml:space="preserve"> </w:t>
      </w:r>
      <w:r w:rsidRPr="00426EA6">
        <w:rPr>
          <w:rFonts w:eastAsia="Verdana" w:cstheme="minorHAnsi"/>
        </w:rPr>
        <w:t xml:space="preserve">United Nations (2015), </w:t>
      </w:r>
      <w:r w:rsidRPr="00426EA6">
        <w:rPr>
          <w:rFonts w:eastAsia="Verdana" w:cstheme="minorHAnsi"/>
          <w:i/>
        </w:rPr>
        <w:t>Transforming Our World: The 2023 Agenda for Sustainable Development</w:t>
      </w:r>
      <w:r w:rsidRPr="00426EA6">
        <w:rPr>
          <w:rFonts w:eastAsia="Verdana" w:cstheme="minorHAnsi"/>
        </w:rPr>
        <w:t>,</w:t>
      </w:r>
      <w:r w:rsidRPr="00426EA6">
        <w:rPr>
          <w:rFonts w:cstheme="minorHAnsi"/>
        </w:rPr>
        <w:t xml:space="preserve"> </w:t>
      </w:r>
      <w:hyperlink r:id="rId1" w:history="1">
        <w:r w:rsidRPr="00426EA6">
          <w:rPr>
            <w:rStyle w:val="Hyperlink"/>
            <w:rFonts w:cstheme="minorHAnsi"/>
          </w:rPr>
          <w:t>https://sdgs.un.org/sites/default/files/publications/21252030 Agenda for Sustainable Development web.pdf</w:t>
        </w:r>
      </w:hyperlink>
      <w:r w:rsidRPr="00426EA6">
        <w:rPr>
          <w:rFonts w:cstheme="minorHAnsi"/>
        </w:rPr>
        <w:t xml:space="preserve">. </w:t>
      </w:r>
    </w:p>
  </w:endnote>
  <w:endnote w:id="3">
    <w:p w14:paraId="61489246" w14:textId="77777777" w:rsidR="004D16EE" w:rsidRPr="00592037" w:rsidRDefault="004D16EE" w:rsidP="004D16EE">
      <w:pPr>
        <w:pStyle w:val="EndnoteText"/>
      </w:pPr>
      <w:r>
        <w:rPr>
          <w:rStyle w:val="EndnoteReference"/>
        </w:rPr>
        <w:endnoteRef/>
      </w:r>
      <w:r>
        <w:t xml:space="preserve"> CBM Australia (2023) </w:t>
      </w:r>
      <w:r w:rsidRPr="001B27E7">
        <w:rPr>
          <w:i/>
        </w:rPr>
        <w:t>Re-establishing DFAT’s leadership on disability equity and rights</w:t>
      </w:r>
      <w:r>
        <w:rPr>
          <w:i/>
          <w:iCs/>
        </w:rPr>
        <w:t xml:space="preserve"> </w:t>
      </w:r>
      <w:r w:rsidRPr="001B27E7">
        <w:rPr>
          <w:rStyle w:val="Hyperlink"/>
          <w:rFonts w:cstheme="minorHAnsi"/>
        </w:rPr>
        <w:t>https://www.cbm.org.au/resource/re-establishing-dfats-leadership-on-disability-equity-and-rights</w:t>
      </w:r>
    </w:p>
  </w:endnote>
  <w:endnote w:id="4">
    <w:p w14:paraId="38208097" w14:textId="77777777" w:rsidR="004D16EE" w:rsidRDefault="004D16EE" w:rsidP="004D16EE">
      <w:pPr>
        <w:pStyle w:val="EndnoteText"/>
      </w:pPr>
      <w:r>
        <w:rPr>
          <w:rStyle w:val="EndnoteReference"/>
        </w:rPr>
        <w:endnoteRef/>
      </w:r>
      <w:r>
        <w:t xml:space="preserve"> DFAT (2024) </w:t>
      </w:r>
      <w:r w:rsidRPr="0008224F">
        <w:rPr>
          <w:i/>
          <w:iCs/>
        </w:rPr>
        <w:t>Performance of Australian Development Cooperation Report 2022–23</w:t>
      </w:r>
      <w:r>
        <w:rPr>
          <w:i/>
          <w:iCs/>
        </w:rPr>
        <w:t xml:space="preserve">, </w:t>
      </w:r>
      <w:r w:rsidRPr="00092872">
        <w:rPr>
          <w:rStyle w:val="Hyperlink"/>
          <w:rFonts w:cstheme="minorHAnsi"/>
        </w:rPr>
        <w:t>https://www.dfat.gov.au/publications/development/performance-of-australian-development-cooperation-report-2022-2023</w:t>
      </w:r>
    </w:p>
  </w:endnote>
  <w:endnote w:id="5">
    <w:p w14:paraId="51F1EFAE" w14:textId="77777777" w:rsidR="004D16EE" w:rsidRPr="00E9308D" w:rsidRDefault="004D16EE" w:rsidP="004D16EE">
      <w:pPr>
        <w:pStyle w:val="EndnoteText"/>
      </w:pPr>
      <w:r>
        <w:rPr>
          <w:rStyle w:val="EndnoteReference"/>
        </w:rPr>
        <w:endnoteRef/>
      </w:r>
      <w:r>
        <w:t xml:space="preserve"> USAID (2023) </w:t>
      </w:r>
      <w:r w:rsidRPr="00092872">
        <w:rPr>
          <w:i/>
        </w:rPr>
        <w:t>Nothing Without Us: USAID Disability Policy</w:t>
      </w:r>
      <w:r>
        <w:rPr>
          <w:i/>
          <w:iCs/>
        </w:rPr>
        <w:t xml:space="preserve"> </w:t>
      </w:r>
      <w:r w:rsidRPr="00092872">
        <w:rPr>
          <w:rStyle w:val="normaltextrun"/>
          <w:rFonts w:cs="Segoe UI"/>
          <w:color w:val="0563C1"/>
          <w:u w:val="single"/>
          <w:shd w:val="clear" w:color="auto" w:fill="FFFFFF"/>
        </w:rPr>
        <w:t>https://www.usaid.gov/sites/default/files/2023-11/Unified-Disability-Policy-DRAFT-7.pdf</w:t>
      </w:r>
    </w:p>
  </w:endnote>
  <w:endnote w:id="6">
    <w:p w14:paraId="5CC954A0" w14:textId="09D3A7EC" w:rsidR="00076E70" w:rsidRDefault="00076E70" w:rsidP="00076E70">
      <w:pPr>
        <w:pStyle w:val="EndnoteText"/>
      </w:pPr>
      <w:r>
        <w:rPr>
          <w:rStyle w:val="EndnoteReference"/>
        </w:rPr>
        <w:endnoteRef/>
      </w:r>
      <w:r>
        <w:t xml:space="preserve"> All Pacific Island governments are a party to the Convention on the Rights of Pe</w:t>
      </w:r>
      <w:r w:rsidR="00771F6D">
        <w:t>rsons</w:t>
      </w:r>
      <w:r>
        <w:t xml:space="preserve"> with Disabilities, apart from Tonga.</w:t>
      </w:r>
    </w:p>
  </w:endnote>
  <w:endnote w:id="7">
    <w:p w14:paraId="32C07124" w14:textId="77777777" w:rsidR="00076E70" w:rsidRDefault="00076E70" w:rsidP="00076E70">
      <w:pPr>
        <w:pStyle w:val="EndnoteText"/>
      </w:pPr>
      <w:r w:rsidRPr="009442AA">
        <w:rPr>
          <w:rStyle w:val="EndnoteReference"/>
        </w:rPr>
        <w:endnoteRef/>
      </w:r>
      <w:r w:rsidRPr="009442AA">
        <w:t xml:space="preserve"> PIF</w:t>
      </w:r>
      <w:r w:rsidRPr="004570A3">
        <w:t xml:space="preserve"> (2022)</w:t>
      </w:r>
      <w:r w:rsidRPr="009442AA">
        <w:t xml:space="preserve"> </w:t>
      </w:r>
      <w:r w:rsidRPr="009442AA">
        <w:rPr>
          <w:i/>
        </w:rPr>
        <w:t>2050 Strategy for the Blue Pacific Continent</w:t>
      </w:r>
      <w:r w:rsidRPr="009442AA">
        <w:t xml:space="preserve">, </w:t>
      </w:r>
      <w:r w:rsidRPr="00092872">
        <w:rPr>
          <w:rStyle w:val="Hyperlink"/>
          <w:rFonts w:cstheme="minorHAnsi"/>
        </w:rPr>
        <w:t>https://forumsec.org/2050</w:t>
      </w:r>
    </w:p>
  </w:endnote>
  <w:endnote w:id="8">
    <w:p w14:paraId="1BC144F4" w14:textId="500CDD7F" w:rsidR="00076E70" w:rsidRDefault="00076E70" w:rsidP="00076E70">
      <w:pPr>
        <w:pStyle w:val="EndnoteText"/>
      </w:pPr>
      <w:r>
        <w:rPr>
          <w:rStyle w:val="EndnoteReference"/>
        </w:rPr>
        <w:endnoteRef/>
      </w:r>
      <w:r>
        <w:t xml:space="preserve"> Pacific Disability Forum (2024)Submission to the Australian Government on the International Disability Equity and Rights strategy, </w:t>
      </w:r>
      <w:hyperlink r:id="rId2" w:history="1">
        <w:r w:rsidRPr="002354E3">
          <w:rPr>
            <w:rStyle w:val="Hyperlink"/>
          </w:rPr>
          <w:t>https://pacificdisability.org/wp-content/uploads/2024/01/Pacific-Disability-Forum_IDEARS-Submission_FINAL_Jan-10_2024.pdf</w:t>
        </w:r>
      </w:hyperlink>
      <w:r>
        <w:t xml:space="preserve"> </w:t>
      </w:r>
    </w:p>
  </w:endnote>
  <w:endnote w:id="9">
    <w:p w14:paraId="607EF412" w14:textId="7DAFE30C" w:rsidR="00076E70" w:rsidRDefault="00076E70" w:rsidP="00076E70">
      <w:pPr>
        <w:pStyle w:val="EndnoteText"/>
      </w:pPr>
      <w:r>
        <w:rPr>
          <w:rStyle w:val="EndnoteReference"/>
        </w:rPr>
        <w:endnoteRef/>
      </w:r>
      <w:r>
        <w:t xml:space="preserve"> Australia’s commitments at the Global Disability Summit 2022, </w:t>
      </w:r>
      <w:hyperlink r:id="rId3" w:history="1">
        <w:r w:rsidR="00A31B95" w:rsidRPr="0021750D">
          <w:rPr>
            <w:rStyle w:val="Hyperlink"/>
          </w:rPr>
          <w:t>https://idata.tools/gds/portal</w:t>
        </w:r>
      </w:hyperlink>
      <w:r w:rsidR="00A31B95">
        <w:t>.</w:t>
      </w:r>
    </w:p>
  </w:endnote>
  <w:endnote w:id="10">
    <w:p w14:paraId="51D387A7" w14:textId="330DCA2E" w:rsidR="0079077C" w:rsidRDefault="0079077C" w:rsidP="0079077C">
      <w:pPr>
        <w:pStyle w:val="EndnoteText"/>
      </w:pPr>
      <w:r>
        <w:rPr>
          <w:rStyle w:val="EndnoteReference"/>
        </w:rPr>
        <w:endnoteRef/>
      </w:r>
      <w:r>
        <w:t xml:space="preserve"> Pacific Disability Forum (2022), </w:t>
      </w:r>
      <w:r w:rsidRPr="006408FC">
        <w:rPr>
          <w:i/>
        </w:rPr>
        <w:t>Disability and Climate Change in the Pacific</w:t>
      </w:r>
      <w:r>
        <w:t xml:space="preserve">, June 2022, </w:t>
      </w:r>
      <w:hyperlink r:id="rId4" w:history="1">
        <w:r w:rsidR="00A31B95" w:rsidRPr="0021750D">
          <w:rPr>
            <w:rStyle w:val="Hyperlink"/>
          </w:rPr>
          <w:t>https://pacificdisability.org/wp-content/uploads/2022/08/PDF-Final-Report-on-Climate-Change-and-Persons-with-Disabilities.pdf</w:t>
        </w:r>
      </w:hyperlink>
      <w:r w:rsidR="00A31B95">
        <w:t xml:space="preserve"> </w:t>
      </w:r>
    </w:p>
  </w:endnote>
  <w:endnote w:id="11">
    <w:p w14:paraId="3B07E0DE" w14:textId="77777777" w:rsidR="0079077C" w:rsidRPr="00AB0D68" w:rsidRDefault="0079077C" w:rsidP="0079077C">
      <w:pPr>
        <w:pStyle w:val="EndnoteText"/>
      </w:pPr>
      <w:r>
        <w:rPr>
          <w:rStyle w:val="EndnoteReference"/>
        </w:rPr>
        <w:endnoteRef/>
      </w:r>
      <w:r>
        <w:t xml:space="preserve"> </w:t>
      </w:r>
      <w:r w:rsidRPr="00AB0D68">
        <w:rPr>
          <w:rStyle w:val="normaltextrun"/>
          <w:color w:val="000000"/>
          <w:shd w:val="clear" w:color="auto" w:fill="FFFFFF"/>
        </w:rPr>
        <w:t>DICARP and IDA (2022), </w:t>
      </w:r>
      <w:r w:rsidRPr="00AB0D68">
        <w:rPr>
          <w:rStyle w:val="normaltextrun"/>
          <w:i/>
          <w:iCs/>
          <w:color w:val="000000"/>
          <w:shd w:val="clear" w:color="auto" w:fill="FFFFFF"/>
        </w:rPr>
        <w:t>Status Report on Disability Inclusion in National Climate Commitments and Policies</w:t>
      </w:r>
      <w:r w:rsidRPr="00AB0D68">
        <w:rPr>
          <w:rStyle w:val="normaltextrun"/>
          <w:color w:val="000000"/>
          <w:shd w:val="clear" w:color="auto" w:fill="FFFFFF"/>
        </w:rPr>
        <w:t>, </w:t>
      </w:r>
      <w:hyperlink r:id="rId5" w:tgtFrame="_blank" w:history="1">
        <w:r w:rsidRPr="00AB0D68">
          <w:rPr>
            <w:rStyle w:val="normaltextrun"/>
            <w:rFonts w:cs="Segoe UI"/>
            <w:color w:val="0563C1"/>
            <w:u w:val="single"/>
            <w:shd w:val="clear" w:color="auto" w:fill="FFFFFF"/>
          </w:rPr>
          <w:t>https://www.internationaldisabilityalliance.org/sites/default/files/drcc_status_report_english_0.pdf</w:t>
        </w:r>
      </w:hyperlink>
      <w:r w:rsidRPr="00AB0D68">
        <w:rPr>
          <w:rStyle w:val="normaltextrun"/>
          <w:color w:val="000000"/>
          <w:shd w:val="clear" w:color="auto" w:fill="FFFFFF"/>
        </w:rPr>
        <w:t>.</w:t>
      </w:r>
    </w:p>
  </w:endnote>
  <w:endnote w:id="12">
    <w:p w14:paraId="384A7E43" w14:textId="77777777" w:rsidR="0079077C" w:rsidRDefault="0079077C" w:rsidP="0079077C">
      <w:pPr>
        <w:pStyle w:val="EndnoteText"/>
      </w:pPr>
      <w:r>
        <w:rPr>
          <w:rStyle w:val="EndnoteReference"/>
        </w:rPr>
        <w:endnoteRef/>
      </w:r>
      <w:r>
        <w:t xml:space="preserve"> </w:t>
      </w:r>
      <w:r w:rsidRPr="000B7A4B">
        <w:rPr>
          <w:lang w:val="en-US"/>
        </w:rPr>
        <w:t xml:space="preserve">Pacific Disability Forum (2022), </w:t>
      </w:r>
      <w:r w:rsidRPr="001810E2">
        <w:rPr>
          <w:i/>
          <w:iCs/>
          <w:lang w:val="en-US"/>
        </w:rPr>
        <w:t>Disability and Climate Change in the Pacific: Findings from Kiribati, Solomon Islands and Tuvalu</w:t>
      </w:r>
      <w:r>
        <w:rPr>
          <w:lang w:val="en-US"/>
        </w:rPr>
        <w:t xml:space="preserve"> </w:t>
      </w:r>
    </w:p>
  </w:endnote>
  <w:endnote w:id="13">
    <w:p w14:paraId="7F3D09C4" w14:textId="57FEC410" w:rsidR="00A0016B" w:rsidRPr="00E476E8" w:rsidRDefault="00A0016B" w:rsidP="00A0016B">
      <w:pPr>
        <w:pStyle w:val="EndnoteText"/>
        <w:rPr>
          <w:i/>
          <w:iCs/>
        </w:rPr>
      </w:pPr>
      <w:r>
        <w:rPr>
          <w:rStyle w:val="EndnoteReference"/>
        </w:rPr>
        <w:endnoteRef/>
      </w:r>
      <w:r>
        <w:t xml:space="preserve"> International Disability Alliance (2022), </w:t>
      </w:r>
      <w:r w:rsidRPr="00901763">
        <w:rPr>
          <w:i/>
        </w:rPr>
        <w:t xml:space="preserve">Not just ticking the disability box? </w:t>
      </w:r>
      <w:r w:rsidRPr="00901763">
        <w:rPr>
          <w:i/>
          <w:iCs/>
        </w:rPr>
        <w:t>Meaningful OPD participation and the risk of tokenism</w:t>
      </w:r>
      <w:r>
        <w:rPr>
          <w:i/>
          <w:iCs/>
        </w:rPr>
        <w:t xml:space="preserve">, </w:t>
      </w:r>
      <w:hyperlink r:id="rId6" w:history="1">
        <w:r w:rsidRPr="00860A70">
          <w:rPr>
            <w:rStyle w:val="Hyperlink"/>
            <w:i/>
            <w:iCs/>
          </w:rPr>
          <w:t>https://www.internationaldisabilityalliance.org/sites/default/files/ida_global_survey_2022_final.pdf</w:t>
        </w:r>
      </w:hyperlink>
      <w:r>
        <w:rPr>
          <w:i/>
          <w:iCs/>
        </w:rPr>
        <w:t xml:space="preserve">. </w:t>
      </w:r>
      <w:r>
        <w:t xml:space="preserve"> See also IDA (2020), </w:t>
      </w:r>
      <w:r w:rsidRPr="00901763">
        <w:rPr>
          <w:i/>
          <w:iCs/>
        </w:rPr>
        <w:t>Increasingly Consulted but not yet Participating</w:t>
      </w:r>
      <w:r>
        <w:rPr>
          <w:i/>
          <w:iCs/>
        </w:rPr>
        <w:t>,</w:t>
      </w:r>
      <w:r w:rsidRPr="00901763">
        <w:t xml:space="preserve"> </w:t>
      </w:r>
      <w:hyperlink r:id="rId7" w:history="1">
        <w:r w:rsidR="00A31B95" w:rsidRPr="0021750D">
          <w:rPr>
            <w:rStyle w:val="Hyperlink"/>
            <w:i/>
            <w:iCs/>
          </w:rPr>
          <w:t>https://www.internationaldisabilityalliance.org/sites/default/files/ida_global_survey_complete_report_final.pdf</w:t>
        </w:r>
      </w:hyperlink>
      <w:r w:rsidR="00A31B95">
        <w:rPr>
          <w:i/>
          <w:iCs/>
        </w:rPr>
        <w:t xml:space="preserve"> </w:t>
      </w:r>
      <w:r>
        <w:rPr>
          <w:i/>
          <w:i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heSansOfficeLF">
    <w:charset w:val="00"/>
    <w:family w:val="swiss"/>
    <w:pitch w:val="variable"/>
    <w:sig w:usb0="800000A7" w:usb1="00000040" w:usb2="00000000" w:usb3="00000000" w:csb0="00000001" w:csb1="00000000"/>
  </w:font>
  <w:font w:name="Avenir">
    <w:altName w:val="Calibri"/>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ource Sans Variable">
    <w:altName w:val="Cambria"/>
    <w:charset w:val="00"/>
    <w:family w:val="roman"/>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825932465"/>
      <w:docPartObj>
        <w:docPartGallery w:val="Page Numbers (Bottom of Page)"/>
        <w:docPartUnique/>
      </w:docPartObj>
    </w:sdtPr>
    <w:sdtEndPr>
      <w:rPr>
        <w:noProof/>
      </w:rPr>
    </w:sdtEndPr>
    <w:sdtContent>
      <w:p w14:paraId="63C3E5CD" w14:textId="195E969D" w:rsidR="00450379" w:rsidRPr="00DF5949" w:rsidRDefault="00E85881" w:rsidP="00D54BDF">
        <w:pPr>
          <w:pStyle w:val="Footer"/>
          <w:tabs>
            <w:tab w:val="clear" w:pos="9026"/>
            <w:tab w:val="right" w:pos="10466"/>
          </w:tabs>
          <w:jc w:val="right"/>
          <w:rPr>
            <w:sz w:val="18"/>
            <w:szCs w:val="18"/>
          </w:rPr>
        </w:pPr>
        <w:r w:rsidRPr="00E85881">
          <w:rPr>
            <w:sz w:val="18"/>
            <w:szCs w:val="18"/>
          </w:rPr>
          <w:fldChar w:fldCharType="begin"/>
        </w:r>
        <w:r w:rsidRPr="00E85881">
          <w:rPr>
            <w:sz w:val="18"/>
            <w:szCs w:val="18"/>
          </w:rPr>
          <w:instrText xml:space="preserve"> PAGE   \* MERGEFORMAT </w:instrText>
        </w:r>
        <w:r w:rsidRPr="00E85881">
          <w:rPr>
            <w:sz w:val="18"/>
            <w:szCs w:val="18"/>
          </w:rPr>
          <w:fldChar w:fldCharType="separate"/>
        </w:r>
        <w:r w:rsidRPr="00E85881">
          <w:rPr>
            <w:noProof/>
            <w:sz w:val="18"/>
            <w:szCs w:val="18"/>
          </w:rPr>
          <w:t>2</w:t>
        </w:r>
        <w:r w:rsidRPr="00E85881">
          <w:rPr>
            <w:noProof/>
            <w:sz w:val="18"/>
            <w:szCs w:val="18"/>
          </w:rPr>
          <w:fldChar w:fldCharType="end"/>
        </w:r>
        <w:r w:rsidR="53CF5AFF" w:rsidRPr="53CF5AFF">
          <w:rPr>
            <w:noProof/>
            <w:sz w:val="18"/>
            <w:szCs w:val="18"/>
          </w:rPr>
          <w:t xml:space="preserve"> | ADDC &amp; CBM Australia</w:t>
        </w:r>
        <w:r w:rsidR="53CF5AFF">
          <w:tab/>
        </w:r>
        <w:r w:rsidR="53CF5AFF">
          <w:tab/>
        </w:r>
        <w:r w:rsidR="00D54BDF">
          <w:rPr>
            <w:noProof/>
            <w:sz w:val="18"/>
            <w:szCs w:val="18"/>
          </w:rPr>
          <w:t xml:space="preserve">Submission to JSCFADT </w:t>
        </w:r>
        <w:r w:rsidR="00D54BDF" w:rsidRPr="00BE2C4A">
          <w:rPr>
            <w:noProof/>
            <w:sz w:val="18"/>
            <w:szCs w:val="18"/>
          </w:rPr>
          <w:t>inquiry into </w:t>
        </w:r>
        <w:r w:rsidR="00D54BDF" w:rsidRPr="00BE2C4A">
          <w:rPr>
            <w:i/>
            <w:iCs/>
            <w:noProof/>
            <w:sz w:val="18"/>
            <w:szCs w:val="18"/>
          </w:rPr>
          <w:t>Australia’s response to the priorities of Pacific Island countries and the Pacific Region</w:t>
        </w:r>
        <w:r w:rsidR="00D54BDF" w:rsidRPr="00BE2C4A">
          <w:rPr>
            <w:noProof/>
            <w:sz w:val="18"/>
            <w:szCs w:val="1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6680A03" w14:paraId="321AB92E" w14:textId="77777777" w:rsidTr="76680A03">
      <w:trPr>
        <w:trHeight w:val="300"/>
      </w:trPr>
      <w:tc>
        <w:tcPr>
          <w:tcW w:w="3485" w:type="dxa"/>
        </w:tcPr>
        <w:p w14:paraId="11F5C2E9" w14:textId="698C7594" w:rsidR="76680A03" w:rsidRDefault="76680A03" w:rsidP="76680A03">
          <w:pPr>
            <w:pStyle w:val="Header"/>
            <w:ind w:left="-115"/>
          </w:pPr>
        </w:p>
      </w:tc>
      <w:tc>
        <w:tcPr>
          <w:tcW w:w="3485" w:type="dxa"/>
        </w:tcPr>
        <w:p w14:paraId="7FE64C71" w14:textId="3CAA42DC" w:rsidR="76680A03" w:rsidRDefault="76680A03" w:rsidP="76680A03">
          <w:pPr>
            <w:pStyle w:val="Header"/>
            <w:jc w:val="center"/>
          </w:pPr>
        </w:p>
      </w:tc>
      <w:tc>
        <w:tcPr>
          <w:tcW w:w="3485" w:type="dxa"/>
        </w:tcPr>
        <w:p w14:paraId="74B618FC" w14:textId="28FC06D5" w:rsidR="76680A03" w:rsidRDefault="76680A03" w:rsidP="76680A03">
          <w:pPr>
            <w:pStyle w:val="Header"/>
            <w:ind w:right="-115"/>
            <w:jc w:val="right"/>
          </w:pPr>
        </w:p>
      </w:tc>
    </w:tr>
  </w:tbl>
  <w:p w14:paraId="187EBBF8" w14:textId="4FFFB339" w:rsidR="00460097" w:rsidRDefault="0046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8620" w14:textId="77777777" w:rsidR="00A83875" w:rsidRDefault="00A83875" w:rsidP="00D85251">
      <w:pPr>
        <w:spacing w:after="0" w:line="240" w:lineRule="auto"/>
      </w:pPr>
      <w:r>
        <w:separator/>
      </w:r>
    </w:p>
    <w:p w14:paraId="69073364" w14:textId="77777777" w:rsidR="00A83875" w:rsidRDefault="00A83875"/>
    <w:p w14:paraId="544B8541" w14:textId="77777777" w:rsidR="00A83875" w:rsidRDefault="00A83875"/>
  </w:footnote>
  <w:footnote w:type="continuationSeparator" w:id="0">
    <w:p w14:paraId="7805BE23" w14:textId="77777777" w:rsidR="00A83875" w:rsidRDefault="00A83875" w:rsidP="00D85251">
      <w:pPr>
        <w:spacing w:after="0" w:line="240" w:lineRule="auto"/>
      </w:pPr>
      <w:r>
        <w:continuationSeparator/>
      </w:r>
    </w:p>
    <w:p w14:paraId="0F5C41EC" w14:textId="77777777" w:rsidR="00A83875" w:rsidRDefault="00A83875"/>
    <w:p w14:paraId="6159C24A" w14:textId="77777777" w:rsidR="00A83875" w:rsidRDefault="00A83875"/>
  </w:footnote>
  <w:footnote w:type="continuationNotice" w:id="1">
    <w:p w14:paraId="74DD0DF8" w14:textId="77777777" w:rsidR="00A83875" w:rsidRDefault="00A83875">
      <w:pPr>
        <w:spacing w:after="0" w:line="240" w:lineRule="auto"/>
      </w:pPr>
    </w:p>
    <w:p w14:paraId="5F6DC8FF" w14:textId="77777777" w:rsidR="00A83875" w:rsidRDefault="00A83875"/>
    <w:p w14:paraId="11C4B9AE" w14:textId="77777777" w:rsidR="00A83875" w:rsidRDefault="00A83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6680A03" w14:paraId="7393046B" w14:textId="77777777" w:rsidTr="76680A03">
      <w:trPr>
        <w:trHeight w:val="300"/>
      </w:trPr>
      <w:tc>
        <w:tcPr>
          <w:tcW w:w="3485" w:type="dxa"/>
        </w:tcPr>
        <w:p w14:paraId="4FA1D487" w14:textId="4C2DCFE0" w:rsidR="76680A03" w:rsidRDefault="76680A03" w:rsidP="76680A03">
          <w:pPr>
            <w:pStyle w:val="Header"/>
            <w:ind w:left="-115"/>
          </w:pPr>
        </w:p>
      </w:tc>
      <w:tc>
        <w:tcPr>
          <w:tcW w:w="3485" w:type="dxa"/>
        </w:tcPr>
        <w:p w14:paraId="5601F57E" w14:textId="67047528" w:rsidR="76680A03" w:rsidRDefault="76680A03" w:rsidP="76680A03">
          <w:pPr>
            <w:pStyle w:val="Header"/>
            <w:jc w:val="center"/>
          </w:pPr>
        </w:p>
      </w:tc>
      <w:tc>
        <w:tcPr>
          <w:tcW w:w="3485" w:type="dxa"/>
        </w:tcPr>
        <w:p w14:paraId="71477AB3" w14:textId="523156DA" w:rsidR="76680A03" w:rsidRDefault="76680A03" w:rsidP="76680A03">
          <w:pPr>
            <w:pStyle w:val="Header"/>
            <w:ind w:right="-115"/>
            <w:jc w:val="right"/>
          </w:pPr>
        </w:p>
      </w:tc>
    </w:tr>
  </w:tbl>
  <w:p w14:paraId="73A563BA" w14:textId="2E9EF444" w:rsidR="00460097" w:rsidRDefault="00460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9E5"/>
    <w:multiLevelType w:val="hybridMultilevel"/>
    <w:tmpl w:val="DC7401E4"/>
    <w:lvl w:ilvl="0" w:tplc="88E896DC">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3120CC"/>
    <w:multiLevelType w:val="hybridMultilevel"/>
    <w:tmpl w:val="E12CDC06"/>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4553E"/>
    <w:multiLevelType w:val="hybridMultilevel"/>
    <w:tmpl w:val="CF22093E"/>
    <w:lvl w:ilvl="0" w:tplc="808AB0E8">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340E6D"/>
    <w:multiLevelType w:val="multilevel"/>
    <w:tmpl w:val="49468EC0"/>
    <w:styleLink w:val="CurrentList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86D33"/>
    <w:multiLevelType w:val="hybridMultilevel"/>
    <w:tmpl w:val="2F4E1804"/>
    <w:styleLink w:val="CurrentList9"/>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51CC0"/>
    <w:multiLevelType w:val="hybridMultilevel"/>
    <w:tmpl w:val="030A13FE"/>
    <w:lvl w:ilvl="0" w:tplc="FFFFFFFF">
      <w:start w:val="1"/>
      <w:numFmt w:val="lowerLetter"/>
      <w:lvlText w:val="%1."/>
      <w:lvlJc w:val="left"/>
      <w:pPr>
        <w:ind w:left="720" w:hanging="360"/>
      </w:pPr>
    </w:lvl>
    <w:lvl w:ilvl="1" w:tplc="887091C4">
      <w:start w:val="1"/>
      <w:numFmt w:val="lowerRoman"/>
      <w:lvlText w:val="%2."/>
      <w:lvlJc w:val="left"/>
      <w:pPr>
        <w:ind w:left="1287" w:hanging="567"/>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9D588A"/>
    <w:multiLevelType w:val="hybridMultilevel"/>
    <w:tmpl w:val="0C6846DA"/>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158BA"/>
    <w:multiLevelType w:val="hybridMultilevel"/>
    <w:tmpl w:val="42EE3468"/>
    <w:styleLink w:val="CurrentList2"/>
    <w:lvl w:ilvl="0" w:tplc="0C090001">
      <w:start w:val="1"/>
      <w:numFmt w:val="bullet"/>
      <w:lvlText w:val=""/>
      <w:lvlJc w:val="left"/>
      <w:pPr>
        <w:ind w:left="1080" w:hanging="360"/>
      </w:pPr>
      <w:rPr>
        <w:rFonts w:ascii="Symbol" w:hAnsi="Symbol" w:hint="default"/>
        <w:b/>
        <w:bCs/>
        <w:color w:val="C00000"/>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37206A"/>
    <w:multiLevelType w:val="hybridMultilevel"/>
    <w:tmpl w:val="65945FEE"/>
    <w:styleLink w:val="CurrentList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A2C13"/>
    <w:multiLevelType w:val="multilevel"/>
    <w:tmpl w:val="415E0234"/>
    <w:styleLink w:val="CurrentList3"/>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6727F"/>
    <w:multiLevelType w:val="multilevel"/>
    <w:tmpl w:val="E12CDC06"/>
    <w:styleLink w:val="CurrentList13"/>
    <w:lvl w:ilvl="0">
      <w:start w:val="1"/>
      <w:numFmt w:val="lowerLetter"/>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02E78"/>
    <w:multiLevelType w:val="hybridMultilevel"/>
    <w:tmpl w:val="62C69B30"/>
    <w:lvl w:ilvl="0" w:tplc="FFFFFFFF">
      <w:start w:val="1"/>
      <w:numFmt w:val="lowerLetter"/>
      <w:lvlText w:val="%1."/>
      <w:lvlJc w:val="left"/>
      <w:pPr>
        <w:ind w:left="720" w:hanging="360"/>
      </w:pPr>
    </w:lvl>
    <w:lvl w:ilvl="1" w:tplc="0C09001B">
      <w:start w:val="1"/>
      <w:numFmt w:val="lowerRoman"/>
      <w:lvlText w:val="%2."/>
      <w:lvlJc w:val="right"/>
      <w:pPr>
        <w:ind w:left="19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EC5B7B"/>
    <w:multiLevelType w:val="hybridMultilevel"/>
    <w:tmpl w:val="9A9495AE"/>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8C52DE"/>
    <w:multiLevelType w:val="multilevel"/>
    <w:tmpl w:val="975C36AA"/>
    <w:styleLink w:val="CurrentList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6663D"/>
    <w:multiLevelType w:val="hybridMultilevel"/>
    <w:tmpl w:val="3704FE20"/>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3E3718"/>
    <w:multiLevelType w:val="hybridMultilevel"/>
    <w:tmpl w:val="E3B41DEC"/>
    <w:styleLink w:val="CurrentList11"/>
    <w:lvl w:ilvl="0" w:tplc="DC74D076">
      <w:start w:val="1"/>
      <w:numFmt w:val="decimal"/>
      <w:pStyle w:val="Bulletlist"/>
      <w:lvlText w:val="%1."/>
      <w:lvlJc w:val="left"/>
      <w:pPr>
        <w:ind w:left="360" w:hanging="360"/>
      </w:pPr>
      <w:rPr>
        <w:rFonts w:hint="default"/>
        <w:b/>
        <w:bCs/>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8770B98"/>
    <w:multiLevelType w:val="hybridMultilevel"/>
    <w:tmpl w:val="D60C3DC8"/>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23774E"/>
    <w:multiLevelType w:val="hybridMultilevel"/>
    <w:tmpl w:val="15EC50DC"/>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28035C"/>
    <w:multiLevelType w:val="multilevel"/>
    <w:tmpl w:val="E0EC752C"/>
    <w:styleLink w:val="CurrentList12"/>
    <w:lvl w:ilvl="0">
      <w:start w:val="1"/>
      <w:numFmt w:val="lowerLetter"/>
      <w:lvlText w:val="%1."/>
      <w:lvlJc w:val="left"/>
      <w:pPr>
        <w:ind w:left="360" w:hanging="360"/>
      </w:pPr>
      <w:rPr>
        <w:rFonts w:hint="default"/>
        <w:b/>
        <w:bCs/>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9E555F9"/>
    <w:multiLevelType w:val="hybridMultilevel"/>
    <w:tmpl w:val="C654047C"/>
    <w:styleLink w:val="CurrentList1"/>
    <w:lvl w:ilvl="0" w:tplc="FFFFFFFF">
      <w:start w:val="1"/>
      <w:numFmt w:val="decimal"/>
      <w:lvlText w:val="%1."/>
      <w:lvlJc w:val="left"/>
      <w:pPr>
        <w:ind w:left="1080" w:hanging="360"/>
      </w:pPr>
      <w:rPr>
        <w:b/>
        <w:bCs/>
        <w:color w:val="C00000"/>
      </w:rPr>
    </w:lvl>
    <w:lvl w:ilvl="1" w:tplc="0C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0106EF8"/>
    <w:multiLevelType w:val="hybridMultilevel"/>
    <w:tmpl w:val="E0EC752C"/>
    <w:lvl w:ilvl="0" w:tplc="08090019">
      <w:start w:val="1"/>
      <w:numFmt w:val="lowerLetter"/>
      <w:lvlText w:val="%1."/>
      <w:lvlJc w:val="left"/>
      <w:pPr>
        <w:ind w:left="360" w:hanging="360"/>
      </w:pPr>
      <w:rPr>
        <w:rFonts w:hint="default"/>
        <w:b/>
        <w:bCs/>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5533480"/>
    <w:multiLevelType w:val="multilevel"/>
    <w:tmpl w:val="A4E0AEC6"/>
    <w:styleLink w:val="CurrentList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292431"/>
    <w:multiLevelType w:val="multilevel"/>
    <w:tmpl w:val="3166614C"/>
    <w:styleLink w:val="CurrentList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759ED"/>
    <w:multiLevelType w:val="hybridMultilevel"/>
    <w:tmpl w:val="CC58D08A"/>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983896"/>
    <w:multiLevelType w:val="hybridMultilevel"/>
    <w:tmpl w:val="508EC08A"/>
    <w:lvl w:ilvl="0" w:tplc="808AB0E8">
      <w:start w:val="1"/>
      <w:numFmt w:val="lowerLetter"/>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BF289E"/>
    <w:multiLevelType w:val="hybridMultilevel"/>
    <w:tmpl w:val="FF7619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670936611">
    <w:abstractNumId w:val="8"/>
  </w:num>
  <w:num w:numId="2" w16cid:durableId="1121654055">
    <w:abstractNumId w:val="4"/>
  </w:num>
  <w:num w:numId="3" w16cid:durableId="1219054468">
    <w:abstractNumId w:val="21"/>
  </w:num>
  <w:num w:numId="4" w16cid:durableId="2128576285">
    <w:abstractNumId w:val="15"/>
    <w:lvlOverride w:ilvl="0">
      <w:lvl w:ilvl="0" w:tplc="DC74D076">
        <w:start w:val="1"/>
        <w:numFmt w:val="decimal"/>
        <w:pStyle w:val="Bulletlist"/>
        <w:lvlText w:val="%1."/>
        <w:lvlJc w:val="left"/>
        <w:pPr>
          <w:ind w:left="360" w:hanging="360"/>
        </w:pPr>
        <w:rPr>
          <w:rFonts w:hint="default"/>
          <w:b/>
          <w:bCs/>
          <w:color w:val="000000" w:themeColor="text1"/>
        </w:rPr>
      </w:lvl>
    </w:lvlOverride>
  </w:num>
  <w:num w:numId="5" w16cid:durableId="1746489718">
    <w:abstractNumId w:val="19"/>
  </w:num>
  <w:num w:numId="6" w16cid:durableId="232081026">
    <w:abstractNumId w:val="7"/>
  </w:num>
  <w:num w:numId="7" w16cid:durableId="1065223900">
    <w:abstractNumId w:val="9"/>
  </w:num>
  <w:num w:numId="8" w16cid:durableId="1659921503">
    <w:abstractNumId w:val="3"/>
  </w:num>
  <w:num w:numId="9" w16cid:durableId="1653026041">
    <w:abstractNumId w:val="22"/>
  </w:num>
  <w:num w:numId="10" w16cid:durableId="679354032">
    <w:abstractNumId w:val="13"/>
  </w:num>
  <w:num w:numId="11" w16cid:durableId="1066418613">
    <w:abstractNumId w:val="25"/>
  </w:num>
  <w:num w:numId="12" w16cid:durableId="2114935735">
    <w:abstractNumId w:val="0"/>
  </w:num>
  <w:num w:numId="13" w16cid:durableId="970863655">
    <w:abstractNumId w:val="2"/>
  </w:num>
  <w:num w:numId="14" w16cid:durableId="428814710">
    <w:abstractNumId w:val="15"/>
    <w:lvlOverride w:ilvl="0">
      <w:startOverride w:val="1"/>
    </w:lvlOverride>
  </w:num>
  <w:num w:numId="15" w16cid:durableId="949896520">
    <w:abstractNumId w:val="5"/>
  </w:num>
  <w:num w:numId="16" w16cid:durableId="1880429590">
    <w:abstractNumId w:val="11"/>
  </w:num>
  <w:num w:numId="17" w16cid:durableId="1677270911">
    <w:abstractNumId w:val="1"/>
  </w:num>
  <w:num w:numId="18" w16cid:durableId="247230372">
    <w:abstractNumId w:val="24"/>
  </w:num>
  <w:num w:numId="19" w16cid:durableId="1357930117">
    <w:abstractNumId w:val="12"/>
  </w:num>
  <w:num w:numId="20" w16cid:durableId="1863662586">
    <w:abstractNumId w:val="14"/>
  </w:num>
  <w:num w:numId="21" w16cid:durableId="1974167111">
    <w:abstractNumId w:val="6"/>
  </w:num>
  <w:num w:numId="22" w16cid:durableId="1008674995">
    <w:abstractNumId w:val="17"/>
  </w:num>
  <w:num w:numId="23" w16cid:durableId="724373870">
    <w:abstractNumId w:val="23"/>
  </w:num>
  <w:num w:numId="24" w16cid:durableId="1823309511">
    <w:abstractNumId w:val="20"/>
  </w:num>
  <w:num w:numId="25" w16cid:durableId="298074090">
    <w:abstractNumId w:val="18"/>
  </w:num>
  <w:num w:numId="26" w16cid:durableId="891648000">
    <w:abstractNumId w:val="10"/>
  </w:num>
  <w:num w:numId="27" w16cid:durableId="1710716735">
    <w:abstractNumId w:val="16"/>
  </w:num>
  <w:num w:numId="28" w16cid:durableId="67581030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70"/>
    <w:rsid w:val="00003F50"/>
    <w:rsid w:val="00010EA8"/>
    <w:rsid w:val="000127CF"/>
    <w:rsid w:val="00012BDC"/>
    <w:rsid w:val="00012F1B"/>
    <w:rsid w:val="0001328F"/>
    <w:rsid w:val="0001357F"/>
    <w:rsid w:val="00020FA3"/>
    <w:rsid w:val="00022BF7"/>
    <w:rsid w:val="0002416A"/>
    <w:rsid w:val="00024558"/>
    <w:rsid w:val="00030C11"/>
    <w:rsid w:val="00031A2E"/>
    <w:rsid w:val="00033707"/>
    <w:rsid w:val="00036073"/>
    <w:rsid w:val="00040E06"/>
    <w:rsid w:val="000529A4"/>
    <w:rsid w:val="0005603F"/>
    <w:rsid w:val="000562E0"/>
    <w:rsid w:val="00057DF0"/>
    <w:rsid w:val="000605AF"/>
    <w:rsid w:val="00063127"/>
    <w:rsid w:val="00070062"/>
    <w:rsid w:val="00070514"/>
    <w:rsid w:val="00070600"/>
    <w:rsid w:val="00072BE4"/>
    <w:rsid w:val="000730E2"/>
    <w:rsid w:val="00073DFB"/>
    <w:rsid w:val="00076257"/>
    <w:rsid w:val="00076453"/>
    <w:rsid w:val="00076E70"/>
    <w:rsid w:val="0007712F"/>
    <w:rsid w:val="000804DF"/>
    <w:rsid w:val="00080500"/>
    <w:rsid w:val="00082526"/>
    <w:rsid w:val="0008388E"/>
    <w:rsid w:val="00084774"/>
    <w:rsid w:val="00090D0A"/>
    <w:rsid w:val="00091518"/>
    <w:rsid w:val="00091566"/>
    <w:rsid w:val="00093A97"/>
    <w:rsid w:val="000943A7"/>
    <w:rsid w:val="00097DC0"/>
    <w:rsid w:val="000A18F4"/>
    <w:rsid w:val="000A52BE"/>
    <w:rsid w:val="000A7FA0"/>
    <w:rsid w:val="000B11EA"/>
    <w:rsid w:val="000B2BEE"/>
    <w:rsid w:val="000B481A"/>
    <w:rsid w:val="000B6327"/>
    <w:rsid w:val="000C1ED4"/>
    <w:rsid w:val="000C34EA"/>
    <w:rsid w:val="000C622D"/>
    <w:rsid w:val="000D0A59"/>
    <w:rsid w:val="000D1B60"/>
    <w:rsid w:val="000D39B7"/>
    <w:rsid w:val="000D5CD7"/>
    <w:rsid w:val="000D6A10"/>
    <w:rsid w:val="000D6E3A"/>
    <w:rsid w:val="000F04FD"/>
    <w:rsid w:val="000F43D6"/>
    <w:rsid w:val="000F775A"/>
    <w:rsid w:val="00100717"/>
    <w:rsid w:val="00101A52"/>
    <w:rsid w:val="00104632"/>
    <w:rsid w:val="00115CAC"/>
    <w:rsid w:val="0012062D"/>
    <w:rsid w:val="00127B73"/>
    <w:rsid w:val="001314B1"/>
    <w:rsid w:val="00132BD3"/>
    <w:rsid w:val="0013460A"/>
    <w:rsid w:val="0014092F"/>
    <w:rsid w:val="00141FDE"/>
    <w:rsid w:val="001456FB"/>
    <w:rsid w:val="001501B9"/>
    <w:rsid w:val="001536A6"/>
    <w:rsid w:val="0015589D"/>
    <w:rsid w:val="001571A6"/>
    <w:rsid w:val="00167FAC"/>
    <w:rsid w:val="00170785"/>
    <w:rsid w:val="0017726D"/>
    <w:rsid w:val="0018421B"/>
    <w:rsid w:val="001845EA"/>
    <w:rsid w:val="0018648E"/>
    <w:rsid w:val="001864F9"/>
    <w:rsid w:val="00187EC9"/>
    <w:rsid w:val="00192C6F"/>
    <w:rsid w:val="00192F18"/>
    <w:rsid w:val="00193828"/>
    <w:rsid w:val="00195279"/>
    <w:rsid w:val="00197C3B"/>
    <w:rsid w:val="001A17E0"/>
    <w:rsid w:val="001A2849"/>
    <w:rsid w:val="001A3AAE"/>
    <w:rsid w:val="001A557C"/>
    <w:rsid w:val="001A5DAF"/>
    <w:rsid w:val="001A6CF3"/>
    <w:rsid w:val="001A7264"/>
    <w:rsid w:val="001B06AD"/>
    <w:rsid w:val="001B1950"/>
    <w:rsid w:val="001B39FB"/>
    <w:rsid w:val="001B3C3F"/>
    <w:rsid w:val="001B5588"/>
    <w:rsid w:val="001B6337"/>
    <w:rsid w:val="001B7E4E"/>
    <w:rsid w:val="001C1F8E"/>
    <w:rsid w:val="001D0652"/>
    <w:rsid w:val="001D1F87"/>
    <w:rsid w:val="001D3F17"/>
    <w:rsid w:val="001D53AA"/>
    <w:rsid w:val="001D586A"/>
    <w:rsid w:val="001E0189"/>
    <w:rsid w:val="001E3B3E"/>
    <w:rsid w:val="001E3C5C"/>
    <w:rsid w:val="001F065D"/>
    <w:rsid w:val="001F0866"/>
    <w:rsid w:val="001F153D"/>
    <w:rsid w:val="001F1B31"/>
    <w:rsid w:val="001F2BB6"/>
    <w:rsid w:val="001F47E9"/>
    <w:rsid w:val="00203B46"/>
    <w:rsid w:val="00203D22"/>
    <w:rsid w:val="002043BC"/>
    <w:rsid w:val="00204772"/>
    <w:rsid w:val="002078C2"/>
    <w:rsid w:val="0021494C"/>
    <w:rsid w:val="00214E40"/>
    <w:rsid w:val="002167E7"/>
    <w:rsid w:val="0021742A"/>
    <w:rsid w:val="00217760"/>
    <w:rsid w:val="00221229"/>
    <w:rsid w:val="00222F0E"/>
    <w:rsid w:val="0022384E"/>
    <w:rsid w:val="002256D7"/>
    <w:rsid w:val="00225A13"/>
    <w:rsid w:val="00225A71"/>
    <w:rsid w:val="0023226B"/>
    <w:rsid w:val="002352F3"/>
    <w:rsid w:val="00235DB1"/>
    <w:rsid w:val="00240B4E"/>
    <w:rsid w:val="00245711"/>
    <w:rsid w:val="00245DE7"/>
    <w:rsid w:val="00245FCA"/>
    <w:rsid w:val="002463EE"/>
    <w:rsid w:val="00246D35"/>
    <w:rsid w:val="00247A7D"/>
    <w:rsid w:val="002503C5"/>
    <w:rsid w:val="00250DE8"/>
    <w:rsid w:val="002535B4"/>
    <w:rsid w:val="002536E0"/>
    <w:rsid w:val="00254B49"/>
    <w:rsid w:val="00257EB9"/>
    <w:rsid w:val="00261DFB"/>
    <w:rsid w:val="00265F3F"/>
    <w:rsid w:val="00270FB2"/>
    <w:rsid w:val="0027305C"/>
    <w:rsid w:val="0027448A"/>
    <w:rsid w:val="002752C5"/>
    <w:rsid w:val="002754A0"/>
    <w:rsid w:val="00277766"/>
    <w:rsid w:val="002810FE"/>
    <w:rsid w:val="002829DD"/>
    <w:rsid w:val="00286075"/>
    <w:rsid w:val="00286511"/>
    <w:rsid w:val="00286BF4"/>
    <w:rsid w:val="00287BC3"/>
    <w:rsid w:val="00294BF9"/>
    <w:rsid w:val="002A08ED"/>
    <w:rsid w:val="002A0F9F"/>
    <w:rsid w:val="002A1325"/>
    <w:rsid w:val="002A1D79"/>
    <w:rsid w:val="002A3DCB"/>
    <w:rsid w:val="002A4E35"/>
    <w:rsid w:val="002A6B4D"/>
    <w:rsid w:val="002A7757"/>
    <w:rsid w:val="002B36A2"/>
    <w:rsid w:val="002B43A9"/>
    <w:rsid w:val="002B4B13"/>
    <w:rsid w:val="002B71C2"/>
    <w:rsid w:val="002B7533"/>
    <w:rsid w:val="002C1873"/>
    <w:rsid w:val="002C213C"/>
    <w:rsid w:val="002C2C89"/>
    <w:rsid w:val="002C563B"/>
    <w:rsid w:val="002C6063"/>
    <w:rsid w:val="002C7ED1"/>
    <w:rsid w:val="002D0106"/>
    <w:rsid w:val="002D1354"/>
    <w:rsid w:val="002D33F1"/>
    <w:rsid w:val="002D7A0F"/>
    <w:rsid w:val="002E01DF"/>
    <w:rsid w:val="002E1207"/>
    <w:rsid w:val="002E6F65"/>
    <w:rsid w:val="002E75A0"/>
    <w:rsid w:val="002E7FBE"/>
    <w:rsid w:val="002F30E4"/>
    <w:rsid w:val="002F564D"/>
    <w:rsid w:val="003048FC"/>
    <w:rsid w:val="00311C58"/>
    <w:rsid w:val="00316138"/>
    <w:rsid w:val="0032682B"/>
    <w:rsid w:val="0033065D"/>
    <w:rsid w:val="00331CC8"/>
    <w:rsid w:val="00331F94"/>
    <w:rsid w:val="00332074"/>
    <w:rsid w:val="0033289E"/>
    <w:rsid w:val="00332B95"/>
    <w:rsid w:val="003336AE"/>
    <w:rsid w:val="00335033"/>
    <w:rsid w:val="00335697"/>
    <w:rsid w:val="003358B7"/>
    <w:rsid w:val="00335AE7"/>
    <w:rsid w:val="00343311"/>
    <w:rsid w:val="00345488"/>
    <w:rsid w:val="00351FF4"/>
    <w:rsid w:val="00353AF2"/>
    <w:rsid w:val="00353E91"/>
    <w:rsid w:val="00356D1E"/>
    <w:rsid w:val="003611EF"/>
    <w:rsid w:val="0036277C"/>
    <w:rsid w:val="00363080"/>
    <w:rsid w:val="003641D6"/>
    <w:rsid w:val="003656D8"/>
    <w:rsid w:val="00370C60"/>
    <w:rsid w:val="003743ED"/>
    <w:rsid w:val="00374E02"/>
    <w:rsid w:val="003926B7"/>
    <w:rsid w:val="00395A45"/>
    <w:rsid w:val="003A28BB"/>
    <w:rsid w:val="003A5597"/>
    <w:rsid w:val="003A5EDC"/>
    <w:rsid w:val="003A6D0B"/>
    <w:rsid w:val="003B0103"/>
    <w:rsid w:val="003B1A43"/>
    <w:rsid w:val="003B1AAB"/>
    <w:rsid w:val="003B25CA"/>
    <w:rsid w:val="003B389A"/>
    <w:rsid w:val="003B3928"/>
    <w:rsid w:val="003C2D4D"/>
    <w:rsid w:val="003C3B71"/>
    <w:rsid w:val="003C444C"/>
    <w:rsid w:val="003C50E2"/>
    <w:rsid w:val="003C5873"/>
    <w:rsid w:val="003C73E3"/>
    <w:rsid w:val="003D426F"/>
    <w:rsid w:val="003E565D"/>
    <w:rsid w:val="003E608A"/>
    <w:rsid w:val="003E621C"/>
    <w:rsid w:val="00401189"/>
    <w:rsid w:val="00407E55"/>
    <w:rsid w:val="00410343"/>
    <w:rsid w:val="0041240A"/>
    <w:rsid w:val="00412F58"/>
    <w:rsid w:val="0042038A"/>
    <w:rsid w:val="004237BA"/>
    <w:rsid w:val="00424B92"/>
    <w:rsid w:val="00424E40"/>
    <w:rsid w:val="00427BCF"/>
    <w:rsid w:val="00430C64"/>
    <w:rsid w:val="00434521"/>
    <w:rsid w:val="004417A4"/>
    <w:rsid w:val="00443321"/>
    <w:rsid w:val="00443D46"/>
    <w:rsid w:val="00450379"/>
    <w:rsid w:val="00450A97"/>
    <w:rsid w:val="00460097"/>
    <w:rsid w:val="004624D0"/>
    <w:rsid w:val="00462AFB"/>
    <w:rsid w:val="00462F59"/>
    <w:rsid w:val="004635D1"/>
    <w:rsid w:val="00465E7A"/>
    <w:rsid w:val="00473010"/>
    <w:rsid w:val="00475236"/>
    <w:rsid w:val="00480B59"/>
    <w:rsid w:val="0048214E"/>
    <w:rsid w:val="004821F7"/>
    <w:rsid w:val="004831B7"/>
    <w:rsid w:val="00483EE3"/>
    <w:rsid w:val="00483EEF"/>
    <w:rsid w:val="00484007"/>
    <w:rsid w:val="004845EC"/>
    <w:rsid w:val="00485258"/>
    <w:rsid w:val="00487A6B"/>
    <w:rsid w:val="00494717"/>
    <w:rsid w:val="004A0A20"/>
    <w:rsid w:val="004A1569"/>
    <w:rsid w:val="004A51C8"/>
    <w:rsid w:val="004A7499"/>
    <w:rsid w:val="004B1D1B"/>
    <w:rsid w:val="004B2F98"/>
    <w:rsid w:val="004B3749"/>
    <w:rsid w:val="004B4ECF"/>
    <w:rsid w:val="004B65B8"/>
    <w:rsid w:val="004B7746"/>
    <w:rsid w:val="004C20AD"/>
    <w:rsid w:val="004C2D89"/>
    <w:rsid w:val="004D16EE"/>
    <w:rsid w:val="004D2BD7"/>
    <w:rsid w:val="004D415D"/>
    <w:rsid w:val="004D5CA7"/>
    <w:rsid w:val="004E078C"/>
    <w:rsid w:val="004E1E36"/>
    <w:rsid w:val="004E2D0E"/>
    <w:rsid w:val="004E4EE5"/>
    <w:rsid w:val="004E5D84"/>
    <w:rsid w:val="004E75E9"/>
    <w:rsid w:val="004F5070"/>
    <w:rsid w:val="005000D4"/>
    <w:rsid w:val="00501D35"/>
    <w:rsid w:val="0050240E"/>
    <w:rsid w:val="00505A50"/>
    <w:rsid w:val="0051010F"/>
    <w:rsid w:val="00510327"/>
    <w:rsid w:val="00512EDF"/>
    <w:rsid w:val="005134F5"/>
    <w:rsid w:val="0051436C"/>
    <w:rsid w:val="00514765"/>
    <w:rsid w:val="00514C2D"/>
    <w:rsid w:val="00515B35"/>
    <w:rsid w:val="00517154"/>
    <w:rsid w:val="00521597"/>
    <w:rsid w:val="00522628"/>
    <w:rsid w:val="00526236"/>
    <w:rsid w:val="0053435F"/>
    <w:rsid w:val="005364D2"/>
    <w:rsid w:val="00540975"/>
    <w:rsid w:val="00540AE1"/>
    <w:rsid w:val="00541B8E"/>
    <w:rsid w:val="00543D87"/>
    <w:rsid w:val="00543F84"/>
    <w:rsid w:val="00544301"/>
    <w:rsid w:val="00547DD1"/>
    <w:rsid w:val="005500F7"/>
    <w:rsid w:val="00550188"/>
    <w:rsid w:val="005511F7"/>
    <w:rsid w:val="005517ED"/>
    <w:rsid w:val="00556752"/>
    <w:rsid w:val="00560792"/>
    <w:rsid w:val="00566419"/>
    <w:rsid w:val="0056762E"/>
    <w:rsid w:val="00567970"/>
    <w:rsid w:val="00570669"/>
    <w:rsid w:val="005711F5"/>
    <w:rsid w:val="005721E3"/>
    <w:rsid w:val="00572D18"/>
    <w:rsid w:val="00590BE5"/>
    <w:rsid w:val="005930FD"/>
    <w:rsid w:val="005945B3"/>
    <w:rsid w:val="005955F9"/>
    <w:rsid w:val="005A15B6"/>
    <w:rsid w:val="005A3396"/>
    <w:rsid w:val="005A63D7"/>
    <w:rsid w:val="005A6C74"/>
    <w:rsid w:val="005B0AD5"/>
    <w:rsid w:val="005B7889"/>
    <w:rsid w:val="005C0AD5"/>
    <w:rsid w:val="005C3A97"/>
    <w:rsid w:val="005C52EB"/>
    <w:rsid w:val="005D3137"/>
    <w:rsid w:val="005D336E"/>
    <w:rsid w:val="005D6BA0"/>
    <w:rsid w:val="005E3AF7"/>
    <w:rsid w:val="005E41CD"/>
    <w:rsid w:val="005E634D"/>
    <w:rsid w:val="005E7F68"/>
    <w:rsid w:val="005F0E9D"/>
    <w:rsid w:val="005F2785"/>
    <w:rsid w:val="005F289A"/>
    <w:rsid w:val="005F7B2D"/>
    <w:rsid w:val="00600342"/>
    <w:rsid w:val="006004E2"/>
    <w:rsid w:val="00601873"/>
    <w:rsid w:val="00613CD1"/>
    <w:rsid w:val="006236C8"/>
    <w:rsid w:val="00630095"/>
    <w:rsid w:val="00630838"/>
    <w:rsid w:val="00635977"/>
    <w:rsid w:val="006366EC"/>
    <w:rsid w:val="00637378"/>
    <w:rsid w:val="006402B7"/>
    <w:rsid w:val="006427CC"/>
    <w:rsid w:val="006452FA"/>
    <w:rsid w:val="00645911"/>
    <w:rsid w:val="00651CD3"/>
    <w:rsid w:val="006546E2"/>
    <w:rsid w:val="00654713"/>
    <w:rsid w:val="006622D6"/>
    <w:rsid w:val="00663D4D"/>
    <w:rsid w:val="006648E1"/>
    <w:rsid w:val="00665351"/>
    <w:rsid w:val="00667641"/>
    <w:rsid w:val="00667F59"/>
    <w:rsid w:val="00671D91"/>
    <w:rsid w:val="0067694E"/>
    <w:rsid w:val="00680B24"/>
    <w:rsid w:val="00680C34"/>
    <w:rsid w:val="0068589B"/>
    <w:rsid w:val="006903C0"/>
    <w:rsid w:val="006912C9"/>
    <w:rsid w:val="00695D38"/>
    <w:rsid w:val="006A041C"/>
    <w:rsid w:val="006A3504"/>
    <w:rsid w:val="006A38D7"/>
    <w:rsid w:val="006A458B"/>
    <w:rsid w:val="006A5284"/>
    <w:rsid w:val="006A580B"/>
    <w:rsid w:val="006A70C2"/>
    <w:rsid w:val="006B1598"/>
    <w:rsid w:val="006B3486"/>
    <w:rsid w:val="006B5277"/>
    <w:rsid w:val="006B558A"/>
    <w:rsid w:val="006B73A8"/>
    <w:rsid w:val="006C29D4"/>
    <w:rsid w:val="006D111A"/>
    <w:rsid w:val="006D2BD7"/>
    <w:rsid w:val="006D5B76"/>
    <w:rsid w:val="006E2AB3"/>
    <w:rsid w:val="006E37CD"/>
    <w:rsid w:val="006E5455"/>
    <w:rsid w:val="006F221E"/>
    <w:rsid w:val="006F2DBD"/>
    <w:rsid w:val="006F4994"/>
    <w:rsid w:val="0070058B"/>
    <w:rsid w:val="00702818"/>
    <w:rsid w:val="00702A20"/>
    <w:rsid w:val="00703036"/>
    <w:rsid w:val="007041D4"/>
    <w:rsid w:val="00705DF2"/>
    <w:rsid w:val="007067C0"/>
    <w:rsid w:val="00710EC4"/>
    <w:rsid w:val="00712719"/>
    <w:rsid w:val="007132AA"/>
    <w:rsid w:val="0072298A"/>
    <w:rsid w:val="00723D9B"/>
    <w:rsid w:val="00726919"/>
    <w:rsid w:val="00726D89"/>
    <w:rsid w:val="0073080D"/>
    <w:rsid w:val="007334BA"/>
    <w:rsid w:val="00736C56"/>
    <w:rsid w:val="00743F38"/>
    <w:rsid w:val="0074709E"/>
    <w:rsid w:val="00757B7E"/>
    <w:rsid w:val="007603E3"/>
    <w:rsid w:val="0076182A"/>
    <w:rsid w:val="007640DE"/>
    <w:rsid w:val="007649C6"/>
    <w:rsid w:val="00765DBB"/>
    <w:rsid w:val="007702F5"/>
    <w:rsid w:val="00771F6D"/>
    <w:rsid w:val="007722B6"/>
    <w:rsid w:val="0077386F"/>
    <w:rsid w:val="00773F97"/>
    <w:rsid w:val="007740E4"/>
    <w:rsid w:val="00775111"/>
    <w:rsid w:val="00775E2E"/>
    <w:rsid w:val="00782AF7"/>
    <w:rsid w:val="00784082"/>
    <w:rsid w:val="0079077C"/>
    <w:rsid w:val="00791F41"/>
    <w:rsid w:val="00792EF7"/>
    <w:rsid w:val="00794292"/>
    <w:rsid w:val="00794A87"/>
    <w:rsid w:val="007A07B4"/>
    <w:rsid w:val="007A2E35"/>
    <w:rsid w:val="007A30C2"/>
    <w:rsid w:val="007A3D8C"/>
    <w:rsid w:val="007A7095"/>
    <w:rsid w:val="007A7839"/>
    <w:rsid w:val="007B1CDE"/>
    <w:rsid w:val="007B7E1C"/>
    <w:rsid w:val="007C4161"/>
    <w:rsid w:val="007C77B8"/>
    <w:rsid w:val="007D146F"/>
    <w:rsid w:val="007D34A4"/>
    <w:rsid w:val="007D3716"/>
    <w:rsid w:val="007D37F4"/>
    <w:rsid w:val="007D6467"/>
    <w:rsid w:val="007E05C3"/>
    <w:rsid w:val="007E1539"/>
    <w:rsid w:val="007E6815"/>
    <w:rsid w:val="007F3F54"/>
    <w:rsid w:val="007F6083"/>
    <w:rsid w:val="007F7BEA"/>
    <w:rsid w:val="00803BA8"/>
    <w:rsid w:val="00804AE3"/>
    <w:rsid w:val="00806636"/>
    <w:rsid w:val="0080731A"/>
    <w:rsid w:val="00810ACE"/>
    <w:rsid w:val="00811B80"/>
    <w:rsid w:val="00812253"/>
    <w:rsid w:val="008134D7"/>
    <w:rsid w:val="008157A1"/>
    <w:rsid w:val="00815974"/>
    <w:rsid w:val="008210F9"/>
    <w:rsid w:val="00823D5C"/>
    <w:rsid w:val="008244D7"/>
    <w:rsid w:val="008251D0"/>
    <w:rsid w:val="00826799"/>
    <w:rsid w:val="008355D5"/>
    <w:rsid w:val="00841795"/>
    <w:rsid w:val="00841BB5"/>
    <w:rsid w:val="00843F42"/>
    <w:rsid w:val="00847089"/>
    <w:rsid w:val="0085026C"/>
    <w:rsid w:val="00850496"/>
    <w:rsid w:val="0085075B"/>
    <w:rsid w:val="00851B79"/>
    <w:rsid w:val="00852CD2"/>
    <w:rsid w:val="00854EF2"/>
    <w:rsid w:val="00862EA6"/>
    <w:rsid w:val="0086347D"/>
    <w:rsid w:val="0086471A"/>
    <w:rsid w:val="00865F29"/>
    <w:rsid w:val="00866085"/>
    <w:rsid w:val="008660C5"/>
    <w:rsid w:val="0086707B"/>
    <w:rsid w:val="00867085"/>
    <w:rsid w:val="00872914"/>
    <w:rsid w:val="00876F4B"/>
    <w:rsid w:val="0087770D"/>
    <w:rsid w:val="00880CEE"/>
    <w:rsid w:val="0088235E"/>
    <w:rsid w:val="008848EC"/>
    <w:rsid w:val="00890071"/>
    <w:rsid w:val="008941A6"/>
    <w:rsid w:val="008963E0"/>
    <w:rsid w:val="00896BF6"/>
    <w:rsid w:val="008972D5"/>
    <w:rsid w:val="008978D2"/>
    <w:rsid w:val="008979D8"/>
    <w:rsid w:val="008A4FCD"/>
    <w:rsid w:val="008A60CE"/>
    <w:rsid w:val="008B16C0"/>
    <w:rsid w:val="008B17D8"/>
    <w:rsid w:val="008B3043"/>
    <w:rsid w:val="008B3B9E"/>
    <w:rsid w:val="008C19A7"/>
    <w:rsid w:val="008C3F34"/>
    <w:rsid w:val="008C51A4"/>
    <w:rsid w:val="008C6751"/>
    <w:rsid w:val="008D18C7"/>
    <w:rsid w:val="008D5361"/>
    <w:rsid w:val="008E1182"/>
    <w:rsid w:val="008E1F5C"/>
    <w:rsid w:val="008E7AB0"/>
    <w:rsid w:val="008E7BD5"/>
    <w:rsid w:val="008F1597"/>
    <w:rsid w:val="008F284B"/>
    <w:rsid w:val="008F508E"/>
    <w:rsid w:val="008F6427"/>
    <w:rsid w:val="0090263F"/>
    <w:rsid w:val="00911290"/>
    <w:rsid w:val="009142C2"/>
    <w:rsid w:val="00914B6B"/>
    <w:rsid w:val="00914BBB"/>
    <w:rsid w:val="00915DCC"/>
    <w:rsid w:val="00927CF6"/>
    <w:rsid w:val="00930894"/>
    <w:rsid w:val="00931204"/>
    <w:rsid w:val="00932211"/>
    <w:rsid w:val="00933D43"/>
    <w:rsid w:val="00934265"/>
    <w:rsid w:val="00935170"/>
    <w:rsid w:val="00935D21"/>
    <w:rsid w:val="00944525"/>
    <w:rsid w:val="00945804"/>
    <w:rsid w:val="00947DC5"/>
    <w:rsid w:val="00955064"/>
    <w:rsid w:val="00963FBC"/>
    <w:rsid w:val="0096561A"/>
    <w:rsid w:val="00965DD9"/>
    <w:rsid w:val="00971712"/>
    <w:rsid w:val="00971849"/>
    <w:rsid w:val="00972369"/>
    <w:rsid w:val="009754CF"/>
    <w:rsid w:val="0098340E"/>
    <w:rsid w:val="009911D1"/>
    <w:rsid w:val="009A116A"/>
    <w:rsid w:val="009A39D7"/>
    <w:rsid w:val="009A3F0C"/>
    <w:rsid w:val="009A4AB6"/>
    <w:rsid w:val="009B0CC8"/>
    <w:rsid w:val="009B2878"/>
    <w:rsid w:val="009B69EE"/>
    <w:rsid w:val="009C011E"/>
    <w:rsid w:val="009C04B2"/>
    <w:rsid w:val="009D126A"/>
    <w:rsid w:val="009D732C"/>
    <w:rsid w:val="009E34FD"/>
    <w:rsid w:val="009E4117"/>
    <w:rsid w:val="009F1811"/>
    <w:rsid w:val="009F1AEC"/>
    <w:rsid w:val="009F369A"/>
    <w:rsid w:val="00A0016B"/>
    <w:rsid w:val="00A0264E"/>
    <w:rsid w:val="00A029F6"/>
    <w:rsid w:val="00A06602"/>
    <w:rsid w:val="00A100F2"/>
    <w:rsid w:val="00A10A0D"/>
    <w:rsid w:val="00A114E1"/>
    <w:rsid w:val="00A15D89"/>
    <w:rsid w:val="00A23FB3"/>
    <w:rsid w:val="00A2653D"/>
    <w:rsid w:val="00A3170E"/>
    <w:rsid w:val="00A31B95"/>
    <w:rsid w:val="00A36713"/>
    <w:rsid w:val="00A417A8"/>
    <w:rsid w:val="00A4361F"/>
    <w:rsid w:val="00A44B0D"/>
    <w:rsid w:val="00A44BA1"/>
    <w:rsid w:val="00A5046D"/>
    <w:rsid w:val="00A52089"/>
    <w:rsid w:val="00A54880"/>
    <w:rsid w:val="00A578C4"/>
    <w:rsid w:val="00A63BDC"/>
    <w:rsid w:val="00A6589C"/>
    <w:rsid w:val="00A6667B"/>
    <w:rsid w:val="00A71D90"/>
    <w:rsid w:val="00A74109"/>
    <w:rsid w:val="00A747EC"/>
    <w:rsid w:val="00A7556E"/>
    <w:rsid w:val="00A83875"/>
    <w:rsid w:val="00A840E8"/>
    <w:rsid w:val="00A8686E"/>
    <w:rsid w:val="00A879E5"/>
    <w:rsid w:val="00A90662"/>
    <w:rsid w:val="00A944EE"/>
    <w:rsid w:val="00AA370F"/>
    <w:rsid w:val="00AA420C"/>
    <w:rsid w:val="00AA4B3C"/>
    <w:rsid w:val="00AA5EF6"/>
    <w:rsid w:val="00AB514D"/>
    <w:rsid w:val="00AB711D"/>
    <w:rsid w:val="00AB7640"/>
    <w:rsid w:val="00AC0280"/>
    <w:rsid w:val="00AC1CBE"/>
    <w:rsid w:val="00AC1E50"/>
    <w:rsid w:val="00AC5E00"/>
    <w:rsid w:val="00AC763A"/>
    <w:rsid w:val="00AD05B3"/>
    <w:rsid w:val="00AE3538"/>
    <w:rsid w:val="00AE3E74"/>
    <w:rsid w:val="00AE41EF"/>
    <w:rsid w:val="00AE5DF1"/>
    <w:rsid w:val="00AE61E6"/>
    <w:rsid w:val="00AE65E0"/>
    <w:rsid w:val="00AE6E14"/>
    <w:rsid w:val="00AE6F49"/>
    <w:rsid w:val="00AF0D4D"/>
    <w:rsid w:val="00AF2477"/>
    <w:rsid w:val="00AF3BBD"/>
    <w:rsid w:val="00AF4328"/>
    <w:rsid w:val="00AF618F"/>
    <w:rsid w:val="00AF631A"/>
    <w:rsid w:val="00B0028A"/>
    <w:rsid w:val="00B00C5B"/>
    <w:rsid w:val="00B01C7E"/>
    <w:rsid w:val="00B02595"/>
    <w:rsid w:val="00B07E38"/>
    <w:rsid w:val="00B10127"/>
    <w:rsid w:val="00B10222"/>
    <w:rsid w:val="00B17842"/>
    <w:rsid w:val="00B20452"/>
    <w:rsid w:val="00B20CB7"/>
    <w:rsid w:val="00B25A10"/>
    <w:rsid w:val="00B26915"/>
    <w:rsid w:val="00B2765D"/>
    <w:rsid w:val="00B33229"/>
    <w:rsid w:val="00B33CB1"/>
    <w:rsid w:val="00B34DDA"/>
    <w:rsid w:val="00B3775A"/>
    <w:rsid w:val="00B40F43"/>
    <w:rsid w:val="00B41147"/>
    <w:rsid w:val="00B5048E"/>
    <w:rsid w:val="00B509AD"/>
    <w:rsid w:val="00B54D9F"/>
    <w:rsid w:val="00B558D6"/>
    <w:rsid w:val="00B631EF"/>
    <w:rsid w:val="00B64DB0"/>
    <w:rsid w:val="00B67370"/>
    <w:rsid w:val="00B77842"/>
    <w:rsid w:val="00B77877"/>
    <w:rsid w:val="00B829EB"/>
    <w:rsid w:val="00B82F96"/>
    <w:rsid w:val="00B8329C"/>
    <w:rsid w:val="00B92F78"/>
    <w:rsid w:val="00B94541"/>
    <w:rsid w:val="00B94A99"/>
    <w:rsid w:val="00B97CDC"/>
    <w:rsid w:val="00BA01B5"/>
    <w:rsid w:val="00BA0A09"/>
    <w:rsid w:val="00BA325C"/>
    <w:rsid w:val="00BA71B7"/>
    <w:rsid w:val="00BA7AB3"/>
    <w:rsid w:val="00BB0D42"/>
    <w:rsid w:val="00BB124B"/>
    <w:rsid w:val="00BB13FD"/>
    <w:rsid w:val="00BB1826"/>
    <w:rsid w:val="00BB481D"/>
    <w:rsid w:val="00BC1188"/>
    <w:rsid w:val="00BC203D"/>
    <w:rsid w:val="00BC259D"/>
    <w:rsid w:val="00BC31A8"/>
    <w:rsid w:val="00BC767F"/>
    <w:rsid w:val="00BD2292"/>
    <w:rsid w:val="00BD28E1"/>
    <w:rsid w:val="00BD2BFF"/>
    <w:rsid w:val="00BD5E2A"/>
    <w:rsid w:val="00BE0BC0"/>
    <w:rsid w:val="00BE1A25"/>
    <w:rsid w:val="00BE5BD4"/>
    <w:rsid w:val="00BF345F"/>
    <w:rsid w:val="00BF56CA"/>
    <w:rsid w:val="00BF5D63"/>
    <w:rsid w:val="00C00605"/>
    <w:rsid w:val="00C01106"/>
    <w:rsid w:val="00C01E86"/>
    <w:rsid w:val="00C02B81"/>
    <w:rsid w:val="00C146D3"/>
    <w:rsid w:val="00C17953"/>
    <w:rsid w:val="00C21520"/>
    <w:rsid w:val="00C2274B"/>
    <w:rsid w:val="00C228D8"/>
    <w:rsid w:val="00C23628"/>
    <w:rsid w:val="00C3137F"/>
    <w:rsid w:val="00C326C5"/>
    <w:rsid w:val="00C328A8"/>
    <w:rsid w:val="00C34B4E"/>
    <w:rsid w:val="00C37EC6"/>
    <w:rsid w:val="00C4035C"/>
    <w:rsid w:val="00C40B96"/>
    <w:rsid w:val="00C40D1A"/>
    <w:rsid w:val="00C415F9"/>
    <w:rsid w:val="00C475DB"/>
    <w:rsid w:val="00C524C3"/>
    <w:rsid w:val="00C52D79"/>
    <w:rsid w:val="00C539A1"/>
    <w:rsid w:val="00C5496E"/>
    <w:rsid w:val="00C553FB"/>
    <w:rsid w:val="00C55A96"/>
    <w:rsid w:val="00C62ABC"/>
    <w:rsid w:val="00C632AC"/>
    <w:rsid w:val="00C675D0"/>
    <w:rsid w:val="00C67EBF"/>
    <w:rsid w:val="00C710DC"/>
    <w:rsid w:val="00C71FC7"/>
    <w:rsid w:val="00C72197"/>
    <w:rsid w:val="00C73A2B"/>
    <w:rsid w:val="00C743D2"/>
    <w:rsid w:val="00C74E23"/>
    <w:rsid w:val="00C82B93"/>
    <w:rsid w:val="00C83489"/>
    <w:rsid w:val="00C842A7"/>
    <w:rsid w:val="00C87454"/>
    <w:rsid w:val="00C90831"/>
    <w:rsid w:val="00C90888"/>
    <w:rsid w:val="00C95FCE"/>
    <w:rsid w:val="00C97082"/>
    <w:rsid w:val="00CA0622"/>
    <w:rsid w:val="00CA4456"/>
    <w:rsid w:val="00CA6293"/>
    <w:rsid w:val="00CA7031"/>
    <w:rsid w:val="00CB2E8B"/>
    <w:rsid w:val="00CB4796"/>
    <w:rsid w:val="00CB4A32"/>
    <w:rsid w:val="00CC0686"/>
    <w:rsid w:val="00CC0E4D"/>
    <w:rsid w:val="00CC1A2B"/>
    <w:rsid w:val="00CC45FF"/>
    <w:rsid w:val="00CC6759"/>
    <w:rsid w:val="00CC7FE2"/>
    <w:rsid w:val="00CD43FF"/>
    <w:rsid w:val="00CD4C1F"/>
    <w:rsid w:val="00CE0AD3"/>
    <w:rsid w:val="00CE136F"/>
    <w:rsid w:val="00CE1492"/>
    <w:rsid w:val="00CE193E"/>
    <w:rsid w:val="00CE3000"/>
    <w:rsid w:val="00CE4130"/>
    <w:rsid w:val="00CF1CE6"/>
    <w:rsid w:val="00CF2618"/>
    <w:rsid w:val="00CF6075"/>
    <w:rsid w:val="00D0031C"/>
    <w:rsid w:val="00D03B07"/>
    <w:rsid w:val="00D072E7"/>
    <w:rsid w:val="00D07D17"/>
    <w:rsid w:val="00D13035"/>
    <w:rsid w:val="00D13062"/>
    <w:rsid w:val="00D1456C"/>
    <w:rsid w:val="00D14F47"/>
    <w:rsid w:val="00D178E6"/>
    <w:rsid w:val="00D21D04"/>
    <w:rsid w:val="00D21E64"/>
    <w:rsid w:val="00D25FAF"/>
    <w:rsid w:val="00D312E5"/>
    <w:rsid w:val="00D32824"/>
    <w:rsid w:val="00D342D4"/>
    <w:rsid w:val="00D35C70"/>
    <w:rsid w:val="00D35CD6"/>
    <w:rsid w:val="00D361FB"/>
    <w:rsid w:val="00D400D2"/>
    <w:rsid w:val="00D43ADC"/>
    <w:rsid w:val="00D44165"/>
    <w:rsid w:val="00D443BF"/>
    <w:rsid w:val="00D45971"/>
    <w:rsid w:val="00D506C6"/>
    <w:rsid w:val="00D54BDF"/>
    <w:rsid w:val="00D552F1"/>
    <w:rsid w:val="00D6117E"/>
    <w:rsid w:val="00D629AA"/>
    <w:rsid w:val="00D62CD6"/>
    <w:rsid w:val="00D63EC7"/>
    <w:rsid w:val="00D65015"/>
    <w:rsid w:val="00D6650B"/>
    <w:rsid w:val="00D67A29"/>
    <w:rsid w:val="00D728AB"/>
    <w:rsid w:val="00D74EE6"/>
    <w:rsid w:val="00D778CE"/>
    <w:rsid w:val="00D8264A"/>
    <w:rsid w:val="00D85251"/>
    <w:rsid w:val="00D87566"/>
    <w:rsid w:val="00D879B0"/>
    <w:rsid w:val="00D913EC"/>
    <w:rsid w:val="00D91466"/>
    <w:rsid w:val="00D93563"/>
    <w:rsid w:val="00D97C4E"/>
    <w:rsid w:val="00DA30C4"/>
    <w:rsid w:val="00DA3F63"/>
    <w:rsid w:val="00DA4681"/>
    <w:rsid w:val="00DB0C34"/>
    <w:rsid w:val="00DB502F"/>
    <w:rsid w:val="00DB540D"/>
    <w:rsid w:val="00DC057E"/>
    <w:rsid w:val="00DC07F0"/>
    <w:rsid w:val="00DC2C5A"/>
    <w:rsid w:val="00DC4529"/>
    <w:rsid w:val="00DC4FBF"/>
    <w:rsid w:val="00DC64BC"/>
    <w:rsid w:val="00DC689C"/>
    <w:rsid w:val="00DD019E"/>
    <w:rsid w:val="00DD2FE3"/>
    <w:rsid w:val="00DD4149"/>
    <w:rsid w:val="00DD5411"/>
    <w:rsid w:val="00DD6A94"/>
    <w:rsid w:val="00DE2362"/>
    <w:rsid w:val="00DE7FD3"/>
    <w:rsid w:val="00DF116F"/>
    <w:rsid w:val="00DF5443"/>
    <w:rsid w:val="00DF5949"/>
    <w:rsid w:val="00E055BE"/>
    <w:rsid w:val="00E05BD2"/>
    <w:rsid w:val="00E05E6B"/>
    <w:rsid w:val="00E0708D"/>
    <w:rsid w:val="00E07334"/>
    <w:rsid w:val="00E1231C"/>
    <w:rsid w:val="00E12D65"/>
    <w:rsid w:val="00E14B71"/>
    <w:rsid w:val="00E17EED"/>
    <w:rsid w:val="00E21068"/>
    <w:rsid w:val="00E22A63"/>
    <w:rsid w:val="00E230D8"/>
    <w:rsid w:val="00E23205"/>
    <w:rsid w:val="00E2328C"/>
    <w:rsid w:val="00E23912"/>
    <w:rsid w:val="00E240DA"/>
    <w:rsid w:val="00E2425F"/>
    <w:rsid w:val="00E24980"/>
    <w:rsid w:val="00E25F1E"/>
    <w:rsid w:val="00E30F9F"/>
    <w:rsid w:val="00E336AA"/>
    <w:rsid w:val="00E34855"/>
    <w:rsid w:val="00E36165"/>
    <w:rsid w:val="00E41682"/>
    <w:rsid w:val="00E41E77"/>
    <w:rsid w:val="00E4212C"/>
    <w:rsid w:val="00E44EA5"/>
    <w:rsid w:val="00E44FE0"/>
    <w:rsid w:val="00E45E83"/>
    <w:rsid w:val="00E468C7"/>
    <w:rsid w:val="00E46B34"/>
    <w:rsid w:val="00E52950"/>
    <w:rsid w:val="00E5403B"/>
    <w:rsid w:val="00E54D8D"/>
    <w:rsid w:val="00E56932"/>
    <w:rsid w:val="00E57A58"/>
    <w:rsid w:val="00E62DEA"/>
    <w:rsid w:val="00E7050C"/>
    <w:rsid w:val="00E70846"/>
    <w:rsid w:val="00E70F2B"/>
    <w:rsid w:val="00E735F9"/>
    <w:rsid w:val="00E7508A"/>
    <w:rsid w:val="00E76CB8"/>
    <w:rsid w:val="00E77710"/>
    <w:rsid w:val="00E8508E"/>
    <w:rsid w:val="00E85881"/>
    <w:rsid w:val="00E870E4"/>
    <w:rsid w:val="00E8713E"/>
    <w:rsid w:val="00E903F1"/>
    <w:rsid w:val="00E90DE9"/>
    <w:rsid w:val="00E91879"/>
    <w:rsid w:val="00E93AB1"/>
    <w:rsid w:val="00E95CFB"/>
    <w:rsid w:val="00E96C0C"/>
    <w:rsid w:val="00E96C35"/>
    <w:rsid w:val="00E96CD0"/>
    <w:rsid w:val="00E979DA"/>
    <w:rsid w:val="00EA14BA"/>
    <w:rsid w:val="00EA2F0A"/>
    <w:rsid w:val="00EA45E9"/>
    <w:rsid w:val="00EA78DA"/>
    <w:rsid w:val="00EA7AC1"/>
    <w:rsid w:val="00EB06A2"/>
    <w:rsid w:val="00EB1738"/>
    <w:rsid w:val="00EB2826"/>
    <w:rsid w:val="00EB5A8D"/>
    <w:rsid w:val="00EB7363"/>
    <w:rsid w:val="00EC3AE7"/>
    <w:rsid w:val="00EC7306"/>
    <w:rsid w:val="00ED3486"/>
    <w:rsid w:val="00EE032B"/>
    <w:rsid w:val="00EE072A"/>
    <w:rsid w:val="00EE231E"/>
    <w:rsid w:val="00EE76A8"/>
    <w:rsid w:val="00EF5C38"/>
    <w:rsid w:val="00EF7585"/>
    <w:rsid w:val="00F01C6D"/>
    <w:rsid w:val="00F02911"/>
    <w:rsid w:val="00F04E61"/>
    <w:rsid w:val="00F06442"/>
    <w:rsid w:val="00F107E3"/>
    <w:rsid w:val="00F11485"/>
    <w:rsid w:val="00F13466"/>
    <w:rsid w:val="00F13DB9"/>
    <w:rsid w:val="00F148FE"/>
    <w:rsid w:val="00F15A54"/>
    <w:rsid w:val="00F21264"/>
    <w:rsid w:val="00F22AE6"/>
    <w:rsid w:val="00F23330"/>
    <w:rsid w:val="00F23BEE"/>
    <w:rsid w:val="00F262B9"/>
    <w:rsid w:val="00F27D34"/>
    <w:rsid w:val="00F3580B"/>
    <w:rsid w:val="00F42407"/>
    <w:rsid w:val="00F42DA3"/>
    <w:rsid w:val="00F4337F"/>
    <w:rsid w:val="00F4779E"/>
    <w:rsid w:val="00F51107"/>
    <w:rsid w:val="00F51B62"/>
    <w:rsid w:val="00F53BCC"/>
    <w:rsid w:val="00F5413E"/>
    <w:rsid w:val="00F55F83"/>
    <w:rsid w:val="00F62DD8"/>
    <w:rsid w:val="00F64B67"/>
    <w:rsid w:val="00F6615F"/>
    <w:rsid w:val="00F662E7"/>
    <w:rsid w:val="00F67484"/>
    <w:rsid w:val="00F701C8"/>
    <w:rsid w:val="00F71649"/>
    <w:rsid w:val="00F7224A"/>
    <w:rsid w:val="00F72E95"/>
    <w:rsid w:val="00F75564"/>
    <w:rsid w:val="00F755D9"/>
    <w:rsid w:val="00F75B49"/>
    <w:rsid w:val="00F76098"/>
    <w:rsid w:val="00F767FE"/>
    <w:rsid w:val="00F85937"/>
    <w:rsid w:val="00F92C75"/>
    <w:rsid w:val="00F97222"/>
    <w:rsid w:val="00FA1807"/>
    <w:rsid w:val="00FA4D2A"/>
    <w:rsid w:val="00FB264F"/>
    <w:rsid w:val="00FB29D4"/>
    <w:rsid w:val="00FB3F3C"/>
    <w:rsid w:val="00FB617E"/>
    <w:rsid w:val="00FB64DC"/>
    <w:rsid w:val="00FB66CA"/>
    <w:rsid w:val="00FB6EBD"/>
    <w:rsid w:val="00FC328D"/>
    <w:rsid w:val="00FC4309"/>
    <w:rsid w:val="00FC7D5F"/>
    <w:rsid w:val="00FD2815"/>
    <w:rsid w:val="00FD5427"/>
    <w:rsid w:val="00FE1091"/>
    <w:rsid w:val="00FE4DC7"/>
    <w:rsid w:val="00FE528F"/>
    <w:rsid w:val="00FE609A"/>
    <w:rsid w:val="00FF26C1"/>
    <w:rsid w:val="00FF52BA"/>
    <w:rsid w:val="00FF5B5A"/>
    <w:rsid w:val="00FF79F0"/>
    <w:rsid w:val="017874FB"/>
    <w:rsid w:val="020BB02E"/>
    <w:rsid w:val="02535F10"/>
    <w:rsid w:val="02FB235A"/>
    <w:rsid w:val="03352E18"/>
    <w:rsid w:val="036B29E1"/>
    <w:rsid w:val="051334A5"/>
    <w:rsid w:val="052CF800"/>
    <w:rsid w:val="0535F45B"/>
    <w:rsid w:val="0537865B"/>
    <w:rsid w:val="058CBF59"/>
    <w:rsid w:val="05C80DC5"/>
    <w:rsid w:val="05E2C8CD"/>
    <w:rsid w:val="05FDB072"/>
    <w:rsid w:val="0628B47F"/>
    <w:rsid w:val="0672FC67"/>
    <w:rsid w:val="06C8C861"/>
    <w:rsid w:val="072B3D24"/>
    <w:rsid w:val="0733462D"/>
    <w:rsid w:val="07519091"/>
    <w:rsid w:val="07563E8E"/>
    <w:rsid w:val="076F0523"/>
    <w:rsid w:val="08065727"/>
    <w:rsid w:val="080F5446"/>
    <w:rsid w:val="081668FA"/>
    <w:rsid w:val="08B9F574"/>
    <w:rsid w:val="08F581A4"/>
    <w:rsid w:val="094D1D49"/>
    <w:rsid w:val="099818D8"/>
    <w:rsid w:val="09B9CF43"/>
    <w:rsid w:val="09BE71CE"/>
    <w:rsid w:val="0A29DADD"/>
    <w:rsid w:val="0A915205"/>
    <w:rsid w:val="0AB750C9"/>
    <w:rsid w:val="0B14A448"/>
    <w:rsid w:val="0B9D8692"/>
    <w:rsid w:val="0C14EDAA"/>
    <w:rsid w:val="0C2F3899"/>
    <w:rsid w:val="0CA9B71A"/>
    <w:rsid w:val="0CC9064B"/>
    <w:rsid w:val="0CF0244F"/>
    <w:rsid w:val="0CFDCCA0"/>
    <w:rsid w:val="0D426E23"/>
    <w:rsid w:val="0D48AFE1"/>
    <w:rsid w:val="0DA53A83"/>
    <w:rsid w:val="0E435993"/>
    <w:rsid w:val="0E5292CD"/>
    <w:rsid w:val="0FC7679A"/>
    <w:rsid w:val="0FFD8EF8"/>
    <w:rsid w:val="1029E52E"/>
    <w:rsid w:val="10B3B9CE"/>
    <w:rsid w:val="10D03C08"/>
    <w:rsid w:val="112F75B8"/>
    <w:rsid w:val="1172D26E"/>
    <w:rsid w:val="11842F62"/>
    <w:rsid w:val="11995F59"/>
    <w:rsid w:val="11AA96A7"/>
    <w:rsid w:val="124552FF"/>
    <w:rsid w:val="126682F6"/>
    <w:rsid w:val="12B1FE31"/>
    <w:rsid w:val="12CB6A34"/>
    <w:rsid w:val="140A68FA"/>
    <w:rsid w:val="142FE827"/>
    <w:rsid w:val="144870F2"/>
    <w:rsid w:val="14875847"/>
    <w:rsid w:val="14A41799"/>
    <w:rsid w:val="151CB893"/>
    <w:rsid w:val="15293C4C"/>
    <w:rsid w:val="159DA0F1"/>
    <w:rsid w:val="15C02B06"/>
    <w:rsid w:val="16036F49"/>
    <w:rsid w:val="162D5AD2"/>
    <w:rsid w:val="164E1879"/>
    <w:rsid w:val="1656344F"/>
    <w:rsid w:val="16709BE6"/>
    <w:rsid w:val="16D96CCC"/>
    <w:rsid w:val="1718C07C"/>
    <w:rsid w:val="174EBC0E"/>
    <w:rsid w:val="177176D5"/>
    <w:rsid w:val="17D2797F"/>
    <w:rsid w:val="17D2EE30"/>
    <w:rsid w:val="18407F47"/>
    <w:rsid w:val="185A5FCC"/>
    <w:rsid w:val="18E329FA"/>
    <w:rsid w:val="18FC3347"/>
    <w:rsid w:val="19661FFD"/>
    <w:rsid w:val="1989214A"/>
    <w:rsid w:val="199FC77D"/>
    <w:rsid w:val="1A1B0633"/>
    <w:rsid w:val="1A506987"/>
    <w:rsid w:val="1A6C9775"/>
    <w:rsid w:val="1B42430E"/>
    <w:rsid w:val="1B6CF463"/>
    <w:rsid w:val="1BB792E5"/>
    <w:rsid w:val="1C9A1D76"/>
    <w:rsid w:val="1CA810C8"/>
    <w:rsid w:val="1CB50FCA"/>
    <w:rsid w:val="1CE2F353"/>
    <w:rsid w:val="1CE8032D"/>
    <w:rsid w:val="1D46CB47"/>
    <w:rsid w:val="1D528C3A"/>
    <w:rsid w:val="1D757C6B"/>
    <w:rsid w:val="1DCADBFE"/>
    <w:rsid w:val="1DDA987D"/>
    <w:rsid w:val="1DF558D1"/>
    <w:rsid w:val="1E5F06BE"/>
    <w:rsid w:val="1E8B3D08"/>
    <w:rsid w:val="1ED60B4A"/>
    <w:rsid w:val="1EF504E7"/>
    <w:rsid w:val="1F25E5B0"/>
    <w:rsid w:val="1F34A597"/>
    <w:rsid w:val="1F716655"/>
    <w:rsid w:val="1F9263CB"/>
    <w:rsid w:val="1FF6CF35"/>
    <w:rsid w:val="20277E69"/>
    <w:rsid w:val="20421DCE"/>
    <w:rsid w:val="20553AAC"/>
    <w:rsid w:val="21A0ECBE"/>
    <w:rsid w:val="220A937D"/>
    <w:rsid w:val="22291312"/>
    <w:rsid w:val="2262A144"/>
    <w:rsid w:val="231AB4F0"/>
    <w:rsid w:val="231B9387"/>
    <w:rsid w:val="23246F90"/>
    <w:rsid w:val="233B57B0"/>
    <w:rsid w:val="23416431"/>
    <w:rsid w:val="2364EB4A"/>
    <w:rsid w:val="23A9147F"/>
    <w:rsid w:val="2482780B"/>
    <w:rsid w:val="2491E1DE"/>
    <w:rsid w:val="24E29088"/>
    <w:rsid w:val="25712DF4"/>
    <w:rsid w:val="25A23D2A"/>
    <w:rsid w:val="25D0BDE0"/>
    <w:rsid w:val="25E56C3A"/>
    <w:rsid w:val="260D2BB7"/>
    <w:rsid w:val="2620E2A0"/>
    <w:rsid w:val="265F2D66"/>
    <w:rsid w:val="26C2C036"/>
    <w:rsid w:val="27A50FB0"/>
    <w:rsid w:val="2879C6EE"/>
    <w:rsid w:val="287CED90"/>
    <w:rsid w:val="2989B060"/>
    <w:rsid w:val="2A15BF85"/>
    <w:rsid w:val="2A5F0840"/>
    <w:rsid w:val="2A76779B"/>
    <w:rsid w:val="2A9C4307"/>
    <w:rsid w:val="2AD41A53"/>
    <w:rsid w:val="2AECB40C"/>
    <w:rsid w:val="2B795FDD"/>
    <w:rsid w:val="2BB56BBF"/>
    <w:rsid w:val="2BE142E7"/>
    <w:rsid w:val="2BE8576D"/>
    <w:rsid w:val="2C1A87C4"/>
    <w:rsid w:val="2C4C029E"/>
    <w:rsid w:val="2CDB6B4D"/>
    <w:rsid w:val="2D2E432C"/>
    <w:rsid w:val="2DA071E5"/>
    <w:rsid w:val="2DD30801"/>
    <w:rsid w:val="2DE94E3B"/>
    <w:rsid w:val="2E773BAE"/>
    <w:rsid w:val="2E79426F"/>
    <w:rsid w:val="2E96C9FF"/>
    <w:rsid w:val="2F049641"/>
    <w:rsid w:val="2F058E24"/>
    <w:rsid w:val="2F0E7B0A"/>
    <w:rsid w:val="2F49E71D"/>
    <w:rsid w:val="2F7B872C"/>
    <w:rsid w:val="2F9523C5"/>
    <w:rsid w:val="2F967DF7"/>
    <w:rsid w:val="2FA3CF46"/>
    <w:rsid w:val="2FD9A89E"/>
    <w:rsid w:val="304F0A40"/>
    <w:rsid w:val="30B343ED"/>
    <w:rsid w:val="30FA0C98"/>
    <w:rsid w:val="312A0DFE"/>
    <w:rsid w:val="316353F1"/>
    <w:rsid w:val="31FB407E"/>
    <w:rsid w:val="3226050D"/>
    <w:rsid w:val="323F5518"/>
    <w:rsid w:val="3245D389"/>
    <w:rsid w:val="324D1EFE"/>
    <w:rsid w:val="327C9E2C"/>
    <w:rsid w:val="32C81CEF"/>
    <w:rsid w:val="32E23AC4"/>
    <w:rsid w:val="336F095C"/>
    <w:rsid w:val="3467EB51"/>
    <w:rsid w:val="34AD00BE"/>
    <w:rsid w:val="34B14F89"/>
    <w:rsid w:val="34BCF981"/>
    <w:rsid w:val="35635E1E"/>
    <w:rsid w:val="3567B341"/>
    <w:rsid w:val="35F65582"/>
    <w:rsid w:val="3626DBDF"/>
    <w:rsid w:val="364F4984"/>
    <w:rsid w:val="36A77228"/>
    <w:rsid w:val="36D3CF4C"/>
    <w:rsid w:val="36EFD402"/>
    <w:rsid w:val="37CDB341"/>
    <w:rsid w:val="38060415"/>
    <w:rsid w:val="381C7270"/>
    <w:rsid w:val="38320AF8"/>
    <w:rsid w:val="383688CC"/>
    <w:rsid w:val="38607F29"/>
    <w:rsid w:val="38897914"/>
    <w:rsid w:val="38A2DD0A"/>
    <w:rsid w:val="38B68422"/>
    <w:rsid w:val="38C0334C"/>
    <w:rsid w:val="38E80998"/>
    <w:rsid w:val="3929C9FF"/>
    <w:rsid w:val="3940D0DC"/>
    <w:rsid w:val="39A8ED72"/>
    <w:rsid w:val="3A36CF41"/>
    <w:rsid w:val="3A5C394C"/>
    <w:rsid w:val="3AC6169F"/>
    <w:rsid w:val="3AC874AD"/>
    <w:rsid w:val="3AE9AF79"/>
    <w:rsid w:val="3AF270E5"/>
    <w:rsid w:val="3AF77BD4"/>
    <w:rsid w:val="3B01F48B"/>
    <w:rsid w:val="3B47FA0F"/>
    <w:rsid w:val="3B4B32E1"/>
    <w:rsid w:val="3BE4F17C"/>
    <w:rsid w:val="3CE53386"/>
    <w:rsid w:val="3D01727A"/>
    <w:rsid w:val="3D1986AF"/>
    <w:rsid w:val="3D798389"/>
    <w:rsid w:val="3D93C564"/>
    <w:rsid w:val="3DF00B82"/>
    <w:rsid w:val="3E3A5117"/>
    <w:rsid w:val="3E8D80F6"/>
    <w:rsid w:val="3EBF0A6A"/>
    <w:rsid w:val="3EDA0C9B"/>
    <w:rsid w:val="3F141266"/>
    <w:rsid w:val="3F2FAA6F"/>
    <w:rsid w:val="3FAC35EF"/>
    <w:rsid w:val="3FF425B1"/>
    <w:rsid w:val="402DC265"/>
    <w:rsid w:val="4075DCFC"/>
    <w:rsid w:val="4098E14E"/>
    <w:rsid w:val="40A610C5"/>
    <w:rsid w:val="40AC53E2"/>
    <w:rsid w:val="40ADB292"/>
    <w:rsid w:val="414E55C3"/>
    <w:rsid w:val="415981AF"/>
    <w:rsid w:val="415A60DC"/>
    <w:rsid w:val="4191CF77"/>
    <w:rsid w:val="41A06C49"/>
    <w:rsid w:val="41BB2A58"/>
    <w:rsid w:val="4228B223"/>
    <w:rsid w:val="429199DD"/>
    <w:rsid w:val="42CA7A76"/>
    <w:rsid w:val="42DDA1DF"/>
    <w:rsid w:val="42E2510B"/>
    <w:rsid w:val="42F916A4"/>
    <w:rsid w:val="42FB5335"/>
    <w:rsid w:val="43269356"/>
    <w:rsid w:val="4346D258"/>
    <w:rsid w:val="435B0E24"/>
    <w:rsid w:val="436BF004"/>
    <w:rsid w:val="43A4BC52"/>
    <w:rsid w:val="43C27C7D"/>
    <w:rsid w:val="43E7A7DF"/>
    <w:rsid w:val="4492019E"/>
    <w:rsid w:val="44A6585E"/>
    <w:rsid w:val="44D5B3F8"/>
    <w:rsid w:val="45553337"/>
    <w:rsid w:val="4564CA8D"/>
    <w:rsid w:val="45A6A3DA"/>
    <w:rsid w:val="45E8338A"/>
    <w:rsid w:val="461E3E7B"/>
    <w:rsid w:val="46496AF2"/>
    <w:rsid w:val="46A4E256"/>
    <w:rsid w:val="46DE83AC"/>
    <w:rsid w:val="46F8DAD7"/>
    <w:rsid w:val="4717AF2E"/>
    <w:rsid w:val="47217F4D"/>
    <w:rsid w:val="4742743B"/>
    <w:rsid w:val="4742A9DA"/>
    <w:rsid w:val="4752E51A"/>
    <w:rsid w:val="480D54BA"/>
    <w:rsid w:val="496B1077"/>
    <w:rsid w:val="49A61BB0"/>
    <w:rsid w:val="49C7BC6C"/>
    <w:rsid w:val="4A2C1AD4"/>
    <w:rsid w:val="4A2D8BA3"/>
    <w:rsid w:val="4A68784D"/>
    <w:rsid w:val="4B0DBE4A"/>
    <w:rsid w:val="4BC30163"/>
    <w:rsid w:val="4BFF8A1C"/>
    <w:rsid w:val="4C0A5836"/>
    <w:rsid w:val="4C2EE850"/>
    <w:rsid w:val="4CC47C8F"/>
    <w:rsid w:val="4CD4411A"/>
    <w:rsid w:val="4D763E3A"/>
    <w:rsid w:val="4D7691C9"/>
    <w:rsid w:val="4D86F0B2"/>
    <w:rsid w:val="4DA86773"/>
    <w:rsid w:val="4DE1396B"/>
    <w:rsid w:val="4E3F267B"/>
    <w:rsid w:val="4E75B96C"/>
    <w:rsid w:val="4EB495E0"/>
    <w:rsid w:val="4F233956"/>
    <w:rsid w:val="4F6F1D2E"/>
    <w:rsid w:val="4F778C48"/>
    <w:rsid w:val="4FA3B72E"/>
    <w:rsid w:val="4FCB40E7"/>
    <w:rsid w:val="4FF09CB7"/>
    <w:rsid w:val="4FFAFEC4"/>
    <w:rsid w:val="504DC6B1"/>
    <w:rsid w:val="50568494"/>
    <w:rsid w:val="5064FA5B"/>
    <w:rsid w:val="509B5C58"/>
    <w:rsid w:val="50BE9174"/>
    <w:rsid w:val="50D063C3"/>
    <w:rsid w:val="50D34BC6"/>
    <w:rsid w:val="50E98C20"/>
    <w:rsid w:val="513F878F"/>
    <w:rsid w:val="5147384D"/>
    <w:rsid w:val="5196CF25"/>
    <w:rsid w:val="51E2C15B"/>
    <w:rsid w:val="5297B78B"/>
    <w:rsid w:val="52A1CE6F"/>
    <w:rsid w:val="52B0680B"/>
    <w:rsid w:val="5302E1A9"/>
    <w:rsid w:val="5313A694"/>
    <w:rsid w:val="531EA5D0"/>
    <w:rsid w:val="536CEA41"/>
    <w:rsid w:val="53CF5AFF"/>
    <w:rsid w:val="53F5E3BC"/>
    <w:rsid w:val="53F63236"/>
    <w:rsid w:val="544F6C0A"/>
    <w:rsid w:val="5472CB75"/>
    <w:rsid w:val="549EB20A"/>
    <w:rsid w:val="54C8C854"/>
    <w:rsid w:val="54D184B0"/>
    <w:rsid w:val="551D3D81"/>
    <w:rsid w:val="55272345"/>
    <w:rsid w:val="55C37861"/>
    <w:rsid w:val="55EB3C6B"/>
    <w:rsid w:val="5601221C"/>
    <w:rsid w:val="56748A8B"/>
    <w:rsid w:val="56A29F38"/>
    <w:rsid w:val="571E905F"/>
    <w:rsid w:val="574EF278"/>
    <w:rsid w:val="587BCF7D"/>
    <w:rsid w:val="587FF3E7"/>
    <w:rsid w:val="58B49BA1"/>
    <w:rsid w:val="58C346DF"/>
    <w:rsid w:val="58ECB28B"/>
    <w:rsid w:val="5935955F"/>
    <w:rsid w:val="59C1FE57"/>
    <w:rsid w:val="59FA9468"/>
    <w:rsid w:val="5A337CF1"/>
    <w:rsid w:val="5AC997F6"/>
    <w:rsid w:val="5B5FFD61"/>
    <w:rsid w:val="5BE7634C"/>
    <w:rsid w:val="5C03A218"/>
    <w:rsid w:val="5D32352A"/>
    <w:rsid w:val="5D44CA6D"/>
    <w:rsid w:val="5D6652CC"/>
    <w:rsid w:val="5D7B9055"/>
    <w:rsid w:val="5DAEE6CB"/>
    <w:rsid w:val="5E0144DC"/>
    <w:rsid w:val="5E6A1F78"/>
    <w:rsid w:val="5F013DBD"/>
    <w:rsid w:val="5F40024F"/>
    <w:rsid w:val="5F40D263"/>
    <w:rsid w:val="5FB1B065"/>
    <w:rsid w:val="6045D1EF"/>
    <w:rsid w:val="60746BDE"/>
    <w:rsid w:val="60AB4399"/>
    <w:rsid w:val="60DCA2C4"/>
    <w:rsid w:val="60FBE254"/>
    <w:rsid w:val="610DB63E"/>
    <w:rsid w:val="61114491"/>
    <w:rsid w:val="611A38D9"/>
    <w:rsid w:val="61205F84"/>
    <w:rsid w:val="6157022D"/>
    <w:rsid w:val="616DA4C6"/>
    <w:rsid w:val="6189C0C9"/>
    <w:rsid w:val="61A5CFB2"/>
    <w:rsid w:val="61E2982C"/>
    <w:rsid w:val="6204E1B8"/>
    <w:rsid w:val="622919DE"/>
    <w:rsid w:val="623C7130"/>
    <w:rsid w:val="625D3EA5"/>
    <w:rsid w:val="62BC2FE5"/>
    <w:rsid w:val="62E52829"/>
    <w:rsid w:val="63415555"/>
    <w:rsid w:val="6363FF26"/>
    <w:rsid w:val="63E5476E"/>
    <w:rsid w:val="63FFC899"/>
    <w:rsid w:val="64235DE6"/>
    <w:rsid w:val="645DD51F"/>
    <w:rsid w:val="6473EA33"/>
    <w:rsid w:val="6531105D"/>
    <w:rsid w:val="659233FF"/>
    <w:rsid w:val="65CB4F69"/>
    <w:rsid w:val="6608D490"/>
    <w:rsid w:val="66A5D9B0"/>
    <w:rsid w:val="670B22ED"/>
    <w:rsid w:val="6801681C"/>
    <w:rsid w:val="68495665"/>
    <w:rsid w:val="6858E410"/>
    <w:rsid w:val="68B6E094"/>
    <w:rsid w:val="68CBB1D8"/>
    <w:rsid w:val="68F80160"/>
    <w:rsid w:val="694BBE8D"/>
    <w:rsid w:val="694F8267"/>
    <w:rsid w:val="6A10C8B7"/>
    <w:rsid w:val="6A94752A"/>
    <w:rsid w:val="6AA588BC"/>
    <w:rsid w:val="6AF7CC1C"/>
    <w:rsid w:val="6B2B8EF2"/>
    <w:rsid w:val="6B4E01E1"/>
    <w:rsid w:val="6B6AC5B1"/>
    <w:rsid w:val="6B8C5F3A"/>
    <w:rsid w:val="6BE21781"/>
    <w:rsid w:val="6C066F6B"/>
    <w:rsid w:val="6C342F29"/>
    <w:rsid w:val="6C37E105"/>
    <w:rsid w:val="6C526AF2"/>
    <w:rsid w:val="6C872329"/>
    <w:rsid w:val="6CE80741"/>
    <w:rsid w:val="6D03D4CA"/>
    <w:rsid w:val="6D715156"/>
    <w:rsid w:val="6D979B17"/>
    <w:rsid w:val="6DA71D6C"/>
    <w:rsid w:val="6DDC454C"/>
    <w:rsid w:val="6E17450F"/>
    <w:rsid w:val="6E493E09"/>
    <w:rsid w:val="6F244460"/>
    <w:rsid w:val="6F8C71E7"/>
    <w:rsid w:val="6FD1CDA7"/>
    <w:rsid w:val="6FEC197B"/>
    <w:rsid w:val="70169296"/>
    <w:rsid w:val="70206CE4"/>
    <w:rsid w:val="7087F12F"/>
    <w:rsid w:val="7091FDD6"/>
    <w:rsid w:val="70A49F06"/>
    <w:rsid w:val="70E383F5"/>
    <w:rsid w:val="71432218"/>
    <w:rsid w:val="71CC71C9"/>
    <w:rsid w:val="724B8AE9"/>
    <w:rsid w:val="728806F3"/>
    <w:rsid w:val="72A361E8"/>
    <w:rsid w:val="73381DED"/>
    <w:rsid w:val="7374D57F"/>
    <w:rsid w:val="73A8F1C8"/>
    <w:rsid w:val="740B9BC9"/>
    <w:rsid w:val="742561CD"/>
    <w:rsid w:val="74AC9932"/>
    <w:rsid w:val="74DB9039"/>
    <w:rsid w:val="751BE8B2"/>
    <w:rsid w:val="75BC8F5C"/>
    <w:rsid w:val="75CABEF2"/>
    <w:rsid w:val="75FFA1D4"/>
    <w:rsid w:val="76680A03"/>
    <w:rsid w:val="76697479"/>
    <w:rsid w:val="76870348"/>
    <w:rsid w:val="7690F4CA"/>
    <w:rsid w:val="76A0D247"/>
    <w:rsid w:val="770221F4"/>
    <w:rsid w:val="770C59D7"/>
    <w:rsid w:val="772E41B6"/>
    <w:rsid w:val="77A3EC4B"/>
    <w:rsid w:val="77D6F7F2"/>
    <w:rsid w:val="78293361"/>
    <w:rsid w:val="784672C7"/>
    <w:rsid w:val="78BBBDCA"/>
    <w:rsid w:val="78F35527"/>
    <w:rsid w:val="79DD0A41"/>
    <w:rsid w:val="79F4B53F"/>
    <w:rsid w:val="7A0CA67E"/>
    <w:rsid w:val="7A1AA771"/>
    <w:rsid w:val="7A33E446"/>
    <w:rsid w:val="7A80F2DD"/>
    <w:rsid w:val="7AE41F58"/>
    <w:rsid w:val="7BB677D2"/>
    <w:rsid w:val="7BBE3039"/>
    <w:rsid w:val="7C510B68"/>
    <w:rsid w:val="7C5627D0"/>
    <w:rsid w:val="7C9C124A"/>
    <w:rsid w:val="7CA932AD"/>
    <w:rsid w:val="7D1013CB"/>
    <w:rsid w:val="7D125587"/>
    <w:rsid w:val="7D26AF50"/>
    <w:rsid w:val="7DED9994"/>
    <w:rsid w:val="7DF7B588"/>
    <w:rsid w:val="7E0D85E8"/>
    <w:rsid w:val="7E48B35D"/>
    <w:rsid w:val="7EC2345D"/>
    <w:rsid w:val="7EF6400E"/>
    <w:rsid w:val="7F546400"/>
    <w:rsid w:val="7F5DC12E"/>
    <w:rsid w:val="7F6528EB"/>
    <w:rsid w:val="7F8CA507"/>
    <w:rsid w:val="7F93E306"/>
    <w:rsid w:val="7FFC28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3C426"/>
  <w15:chartTrackingRefBased/>
  <w15:docId w15:val="{313E1E3C-1C32-47AB-8D15-79D44B63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5C"/>
    <w:pPr>
      <w:spacing w:before="120" w:after="120"/>
    </w:pPr>
    <w:rPr>
      <w:rFonts w:ascii="Verdana" w:hAnsi="Verdana"/>
    </w:rPr>
  </w:style>
  <w:style w:type="paragraph" w:styleId="Heading1">
    <w:name w:val="heading 1"/>
    <w:basedOn w:val="Heading2"/>
    <w:next w:val="Normal"/>
    <w:link w:val="Heading1Char"/>
    <w:uiPriority w:val="9"/>
    <w:qFormat/>
    <w:rsid w:val="005E634D"/>
    <w:pPr>
      <w:pBdr>
        <w:top w:val="none" w:sz="0" w:space="0" w:color="auto"/>
        <w:left w:val="none" w:sz="0" w:space="0" w:color="auto"/>
        <w:bottom w:val="none" w:sz="0" w:space="0" w:color="auto"/>
        <w:right w:val="none" w:sz="0" w:space="0" w:color="auto"/>
      </w:pBdr>
      <w:shd w:val="clear" w:color="auto" w:fill="auto"/>
      <w:outlineLvl w:val="0"/>
    </w:pPr>
    <w:rPr>
      <w:noProof/>
      <w:lang w:bidi="en-US"/>
    </w:rPr>
  </w:style>
  <w:style w:type="paragraph" w:styleId="Heading2">
    <w:name w:val="heading 2"/>
    <w:basedOn w:val="Normal"/>
    <w:next w:val="Normal"/>
    <w:link w:val="Heading2Char"/>
    <w:uiPriority w:val="9"/>
    <w:unhideWhenUsed/>
    <w:qFormat/>
    <w:rsid w:val="004D16EE"/>
    <w:pPr>
      <w:keepNext/>
      <w:keepLines/>
      <w:pBdr>
        <w:top w:val="single" w:sz="8" w:space="6" w:color="E2DBCD"/>
        <w:left w:val="single" w:sz="8" w:space="2" w:color="E2DBCD"/>
        <w:bottom w:val="single" w:sz="8" w:space="0" w:color="E2DBCD"/>
        <w:right w:val="single" w:sz="8" w:space="2" w:color="E2DBCD"/>
      </w:pBdr>
      <w:shd w:val="clear" w:color="auto" w:fill="E2DBCD"/>
      <w:spacing w:before="240" w:after="240" w:line="360" w:lineRule="auto"/>
      <w:outlineLvl w:val="1"/>
    </w:pPr>
    <w:rPr>
      <w:rFonts w:eastAsiaTheme="majorEastAsia" w:cstheme="majorBidi"/>
      <w:b/>
      <w:color w:val="000000" w:themeColor="text1"/>
      <w:sz w:val="26"/>
      <w:szCs w:val="30"/>
    </w:rPr>
  </w:style>
  <w:style w:type="paragraph" w:styleId="Heading3">
    <w:name w:val="heading 3"/>
    <w:basedOn w:val="Heading1"/>
    <w:next w:val="Normal"/>
    <w:link w:val="Heading3Char"/>
    <w:uiPriority w:val="9"/>
    <w:unhideWhenUsed/>
    <w:qFormat/>
    <w:rsid w:val="00BF5D63"/>
    <w:pPr>
      <w:outlineLvl w:val="2"/>
    </w:pPr>
    <w:rPr>
      <w:bCs/>
      <w:caps/>
      <w:sz w:val="22"/>
      <w:szCs w:val="22"/>
      <w:shd w:val="clear" w:color="auto" w:fill="FFFFFF"/>
      <w:lang w:val="en-US"/>
    </w:rPr>
  </w:style>
  <w:style w:type="paragraph" w:styleId="Heading4">
    <w:name w:val="heading 4"/>
    <w:basedOn w:val="Subtitle2"/>
    <w:next w:val="Normal"/>
    <w:link w:val="Heading4Char"/>
    <w:uiPriority w:val="9"/>
    <w:unhideWhenUsed/>
    <w:qFormat/>
    <w:rsid w:val="00810ACE"/>
    <w:pPr>
      <w:outlineLvl w:val="3"/>
    </w:pPr>
    <w:rPr>
      <w:lang w:eastAsia="en-AU"/>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634D"/>
    <w:pPr>
      <w:spacing w:before="240"/>
      <w:outlineLvl w:val="0"/>
    </w:pPr>
    <w:rPr>
      <w:b/>
      <w:color w:val="000000" w:themeColor="text1"/>
      <w:sz w:val="50"/>
      <w:szCs w:val="50"/>
    </w:rPr>
  </w:style>
  <w:style w:type="character" w:customStyle="1" w:styleId="TitleChar">
    <w:name w:val="Title Char"/>
    <w:basedOn w:val="DefaultParagraphFont"/>
    <w:link w:val="Title"/>
    <w:uiPriority w:val="10"/>
    <w:rsid w:val="005E634D"/>
    <w:rPr>
      <w:rFonts w:ascii="Verdana" w:hAnsi="Verdana"/>
      <w:b/>
      <w:color w:val="000000" w:themeColor="text1"/>
      <w:sz w:val="50"/>
      <w:szCs w:val="50"/>
    </w:rPr>
  </w:style>
  <w:style w:type="character" w:customStyle="1" w:styleId="Heading1Char">
    <w:name w:val="Heading 1 Char"/>
    <w:basedOn w:val="DefaultParagraphFont"/>
    <w:link w:val="Heading1"/>
    <w:uiPriority w:val="9"/>
    <w:rsid w:val="005E634D"/>
    <w:rPr>
      <w:rFonts w:ascii="Verdana" w:eastAsiaTheme="majorEastAsia" w:hAnsi="Verdana" w:cstheme="majorBidi"/>
      <w:b/>
      <w:noProof/>
      <w:color w:val="000000" w:themeColor="text1"/>
      <w:sz w:val="26"/>
      <w:szCs w:val="30"/>
      <w:lang w:bidi="en-US"/>
    </w:rPr>
  </w:style>
  <w:style w:type="character" w:customStyle="1" w:styleId="Heading2Char">
    <w:name w:val="Heading 2 Char"/>
    <w:basedOn w:val="DefaultParagraphFont"/>
    <w:link w:val="Heading2"/>
    <w:uiPriority w:val="9"/>
    <w:rsid w:val="004D16EE"/>
    <w:rPr>
      <w:rFonts w:ascii="Verdana" w:eastAsiaTheme="majorEastAsia" w:hAnsi="Verdana" w:cstheme="majorBidi"/>
      <w:b/>
      <w:color w:val="000000" w:themeColor="text1"/>
      <w:sz w:val="26"/>
      <w:szCs w:val="30"/>
      <w:shd w:val="clear" w:color="auto" w:fill="E2DBCD"/>
    </w:rPr>
  </w:style>
  <w:style w:type="character" w:customStyle="1" w:styleId="Heading3Char">
    <w:name w:val="Heading 3 Char"/>
    <w:basedOn w:val="DefaultParagraphFont"/>
    <w:link w:val="Heading3"/>
    <w:uiPriority w:val="9"/>
    <w:rsid w:val="00BF5D63"/>
    <w:rPr>
      <w:rFonts w:ascii="Verdana" w:hAnsi="Verdana"/>
      <w:b/>
      <w:bCs/>
      <w:caps/>
      <w:color w:val="000000" w:themeColor="text1"/>
      <w:lang w:val="en-US"/>
    </w:rPr>
  </w:style>
  <w:style w:type="character" w:customStyle="1" w:styleId="Heading4Char">
    <w:name w:val="Heading 4 Char"/>
    <w:basedOn w:val="DefaultParagraphFont"/>
    <w:link w:val="Heading4"/>
    <w:uiPriority w:val="9"/>
    <w:rsid w:val="00810ACE"/>
    <w:rPr>
      <w:rFonts w:ascii="Verdana" w:eastAsiaTheme="majorEastAsia" w:hAnsi="Verdana"/>
      <w:i/>
      <w:iCs/>
      <w:lang w:val="en-US" w:eastAsia="en-AU"/>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basedOn w:val="Normal"/>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D629AA"/>
    <w:pPr>
      <w:spacing w:before="240"/>
    </w:pPr>
    <w:rPr>
      <w:b/>
      <w:bCs/>
    </w:rPr>
  </w:style>
  <w:style w:type="character" w:customStyle="1" w:styleId="SubtitleChar">
    <w:name w:val="Subtitle Char"/>
    <w:basedOn w:val="DefaultParagraphFont"/>
    <w:link w:val="Subtitle"/>
    <w:uiPriority w:val="11"/>
    <w:rsid w:val="00D629AA"/>
    <w:rPr>
      <w:rFonts w:ascii="Verdana" w:hAnsi="Verdana"/>
      <w:b/>
      <w:bCs/>
    </w:rPr>
  </w:style>
  <w:style w:type="character" w:styleId="Strong">
    <w:name w:val="Strong"/>
    <w:basedOn w:val="DefaultParagraphFont"/>
    <w:uiPriority w:val="22"/>
    <w:qFormat/>
    <w:rsid w:val="0001357F"/>
    <w:rPr>
      <w:b/>
      <w:bCs/>
    </w:rPr>
  </w:style>
  <w:style w:type="character" w:styleId="CommentReference">
    <w:name w:val="annotation reference"/>
    <w:basedOn w:val="DefaultParagraphFont"/>
    <w:uiPriority w:val="99"/>
    <w:semiHidden/>
    <w:unhideWhenUsed/>
    <w:rsid w:val="004F5070"/>
    <w:rPr>
      <w:sz w:val="16"/>
      <w:szCs w:val="16"/>
    </w:rPr>
  </w:style>
  <w:style w:type="paragraph" w:styleId="CommentText">
    <w:name w:val="annotation text"/>
    <w:basedOn w:val="Normal"/>
    <w:link w:val="CommentTextChar"/>
    <w:uiPriority w:val="99"/>
    <w:unhideWhenUsed/>
    <w:rsid w:val="004F507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4F5070"/>
    <w:rPr>
      <w:sz w:val="20"/>
      <w:szCs w:val="20"/>
    </w:rPr>
  </w:style>
  <w:style w:type="paragraph" w:styleId="EndnoteText">
    <w:name w:val="endnote text"/>
    <w:basedOn w:val="Normal"/>
    <w:link w:val="EndnoteTextChar"/>
    <w:uiPriority w:val="99"/>
    <w:unhideWhenUsed/>
    <w:rsid w:val="004F5070"/>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rsid w:val="004F5070"/>
    <w:rPr>
      <w:sz w:val="20"/>
      <w:szCs w:val="20"/>
    </w:rPr>
  </w:style>
  <w:style w:type="character" w:styleId="EndnoteReference">
    <w:name w:val="endnote reference"/>
    <w:basedOn w:val="DefaultParagraphFont"/>
    <w:uiPriority w:val="99"/>
    <w:semiHidden/>
    <w:unhideWhenUsed/>
    <w:rsid w:val="004F5070"/>
    <w:rPr>
      <w:vertAlign w:val="superscript"/>
    </w:rPr>
  </w:style>
  <w:style w:type="character" w:styleId="Hyperlink">
    <w:name w:val="Hyperlink"/>
    <w:basedOn w:val="DefaultParagraphFont"/>
    <w:uiPriority w:val="99"/>
    <w:unhideWhenUsed/>
    <w:rsid w:val="004F5070"/>
    <w:rPr>
      <w:color w:val="0563C1" w:themeColor="hyperlink"/>
      <w:u w:val="single"/>
    </w:rPr>
  </w:style>
  <w:style w:type="paragraph" w:customStyle="1" w:styleId="Pa15">
    <w:name w:val="Pa15"/>
    <w:basedOn w:val="Normal"/>
    <w:next w:val="Normal"/>
    <w:uiPriority w:val="99"/>
    <w:rsid w:val="004F5070"/>
    <w:pPr>
      <w:autoSpaceDE w:val="0"/>
      <w:autoSpaceDN w:val="0"/>
      <w:adjustRightInd w:val="0"/>
      <w:spacing w:after="0" w:line="221" w:lineRule="atLeast"/>
    </w:pPr>
    <w:rPr>
      <w:rFonts w:ascii="TheSansOfficeLF" w:hAnsi="TheSansOfficeLF"/>
      <w:sz w:val="24"/>
      <w:szCs w:val="24"/>
      <w:lang w:val="en-GB"/>
    </w:rPr>
  </w:style>
  <w:style w:type="paragraph" w:customStyle="1" w:styleId="Default">
    <w:name w:val="Default"/>
    <w:rsid w:val="004F5070"/>
    <w:pPr>
      <w:autoSpaceDE w:val="0"/>
      <w:autoSpaceDN w:val="0"/>
      <w:adjustRightInd w:val="0"/>
      <w:spacing w:after="0" w:line="240" w:lineRule="auto"/>
    </w:pPr>
    <w:rPr>
      <w:rFonts w:ascii="Avenir" w:hAnsi="Avenir" w:cs="Avenir"/>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E609A"/>
    <w:pPr>
      <w:spacing w:after="160"/>
    </w:pPr>
    <w:rPr>
      <w:rFonts w:ascii="Verdana" w:hAnsi="Verdana"/>
      <w:b/>
      <w:bCs/>
    </w:rPr>
  </w:style>
  <w:style w:type="character" w:customStyle="1" w:styleId="CommentSubjectChar">
    <w:name w:val="Comment Subject Char"/>
    <w:basedOn w:val="CommentTextChar"/>
    <w:link w:val="CommentSubject"/>
    <w:uiPriority w:val="99"/>
    <w:semiHidden/>
    <w:rsid w:val="00FE609A"/>
    <w:rPr>
      <w:rFonts w:ascii="Verdana" w:hAnsi="Verdana"/>
      <w:b/>
      <w:bCs/>
      <w:sz w:val="20"/>
      <w:szCs w:val="20"/>
    </w:rPr>
  </w:style>
  <w:style w:type="character" w:customStyle="1" w:styleId="normaltextrun">
    <w:name w:val="normaltextrun"/>
    <w:basedOn w:val="DefaultParagraphFont"/>
    <w:rsid w:val="00024558"/>
  </w:style>
  <w:style w:type="paragraph" w:styleId="NormalWeb">
    <w:name w:val="Normal (Web)"/>
    <w:basedOn w:val="Normal"/>
    <w:uiPriority w:val="99"/>
    <w:unhideWhenUsed/>
    <w:rsid w:val="00843F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63BDC"/>
    <w:rPr>
      <w:rFonts w:ascii="Segoe UI" w:hAnsi="Segoe UI" w:cs="Segoe UI" w:hint="default"/>
      <w:sz w:val="18"/>
      <w:szCs w:val="18"/>
    </w:rPr>
  </w:style>
  <w:style w:type="paragraph" w:customStyle="1" w:styleId="pf0">
    <w:name w:val="pf0"/>
    <w:basedOn w:val="Normal"/>
    <w:rsid w:val="004C2D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754A0"/>
    <w:rPr>
      <w:color w:val="954F72" w:themeColor="followedHyperlink"/>
      <w:u w:val="single"/>
    </w:rPr>
  </w:style>
  <w:style w:type="character" w:styleId="UnresolvedMention">
    <w:name w:val="Unresolved Mention"/>
    <w:basedOn w:val="DefaultParagraphFont"/>
    <w:uiPriority w:val="99"/>
    <w:semiHidden/>
    <w:unhideWhenUsed/>
    <w:rsid w:val="0053435F"/>
    <w:rPr>
      <w:color w:val="605E5C"/>
      <w:shd w:val="clear" w:color="auto" w:fill="E1DFDD"/>
    </w:rPr>
  </w:style>
  <w:style w:type="character" w:customStyle="1" w:styleId="eop">
    <w:name w:val="eop"/>
    <w:basedOn w:val="DefaultParagraphFont"/>
    <w:rsid w:val="002B4B13"/>
  </w:style>
  <w:style w:type="character" w:customStyle="1" w:styleId="findhit">
    <w:name w:val="findhit"/>
    <w:basedOn w:val="DefaultParagraphFont"/>
    <w:rsid w:val="00F7224A"/>
  </w:style>
  <w:style w:type="paragraph" w:styleId="Revision">
    <w:name w:val="Revision"/>
    <w:hidden/>
    <w:uiPriority w:val="99"/>
    <w:semiHidden/>
    <w:rsid w:val="009A116A"/>
    <w:pPr>
      <w:spacing w:after="0" w:line="240" w:lineRule="auto"/>
    </w:pPr>
    <w:rPr>
      <w:rFonts w:ascii="Verdana" w:hAnsi="Verdana"/>
    </w:rPr>
  </w:style>
  <w:style w:type="paragraph" w:customStyle="1" w:styleId="paragraph">
    <w:name w:val="paragraph"/>
    <w:basedOn w:val="Normal"/>
    <w:rsid w:val="00E45E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perscript">
    <w:name w:val="superscript"/>
    <w:basedOn w:val="DefaultParagraphFont"/>
    <w:rsid w:val="005000D4"/>
  </w:style>
  <w:style w:type="paragraph" w:customStyle="1" w:styleId="Bulletlist">
    <w:name w:val="Bullet list"/>
    <w:basedOn w:val="Pa15"/>
    <w:qFormat/>
    <w:rsid w:val="00F51B62"/>
    <w:pPr>
      <w:numPr>
        <w:numId w:val="14"/>
      </w:numPr>
      <w:spacing w:before="200" w:after="200" w:line="259" w:lineRule="auto"/>
    </w:pPr>
    <w:rPr>
      <w:rFonts w:ascii="Verdana" w:eastAsia="Times New Roman" w:hAnsi="Verdana" w:cs="Arial"/>
      <w:sz w:val="22"/>
      <w:szCs w:val="22"/>
      <w:lang w:val="en-AU" w:eastAsia="en-GB"/>
    </w:rPr>
  </w:style>
  <w:style w:type="paragraph" w:customStyle="1" w:styleId="Subtitle2">
    <w:name w:val="Subtitle 2"/>
    <w:basedOn w:val="Normal"/>
    <w:qFormat/>
    <w:rsid w:val="003B389A"/>
    <w:pPr>
      <w:spacing w:before="240" w:after="240"/>
    </w:pPr>
    <w:rPr>
      <w:rFonts w:eastAsiaTheme="majorEastAsia"/>
      <w:i/>
      <w:iCs/>
      <w:lang w:val="en-US"/>
    </w:rPr>
  </w:style>
  <w:style w:type="paragraph" w:styleId="Caption">
    <w:name w:val="caption"/>
    <w:basedOn w:val="Normal"/>
    <w:next w:val="Normal"/>
    <w:uiPriority w:val="35"/>
    <w:unhideWhenUsed/>
    <w:qFormat/>
    <w:rsid w:val="002752C5"/>
    <w:pPr>
      <w:spacing w:before="240"/>
      <w:textAlignment w:val="baseline"/>
    </w:pPr>
    <w:rPr>
      <w:rFonts w:eastAsia="Times New Roman" w:cs="Segoe UI"/>
      <w:i/>
      <w:iCs/>
      <w:lang w:eastAsia="en-AU"/>
    </w:rPr>
  </w:style>
  <w:style w:type="paragraph" w:styleId="TOAHeading">
    <w:name w:val="toa heading"/>
    <w:basedOn w:val="Normal"/>
    <w:next w:val="Normal"/>
    <w:uiPriority w:val="99"/>
    <w:unhideWhenUsed/>
    <w:rsid w:val="005711F5"/>
    <w:pPr>
      <w:spacing w:line="240" w:lineRule="auto"/>
      <w:textAlignment w:val="baseline"/>
    </w:pPr>
    <w:rPr>
      <w:rFonts w:eastAsia="Times New Roman" w:cs="Times New Roman"/>
      <w:b/>
      <w:bCs/>
      <w:sz w:val="20"/>
      <w:szCs w:val="24"/>
      <w:lang w:eastAsia="en-AU"/>
    </w:rPr>
  </w:style>
  <w:style w:type="paragraph" w:styleId="TableofFigures">
    <w:name w:val="table of figures"/>
    <w:basedOn w:val="Normal"/>
    <w:next w:val="Normal"/>
    <w:uiPriority w:val="99"/>
    <w:unhideWhenUsed/>
    <w:rsid w:val="005711F5"/>
    <w:pPr>
      <w:spacing w:line="240" w:lineRule="auto"/>
      <w:textAlignment w:val="baseline"/>
    </w:pPr>
    <w:rPr>
      <w:rFonts w:eastAsia="Times New Roman" w:cs="Times New Roman"/>
      <w:sz w:val="20"/>
      <w:szCs w:val="24"/>
      <w:lang w:eastAsia="en-AU"/>
    </w:rPr>
  </w:style>
  <w:style w:type="paragraph" w:customStyle="1" w:styleId="Recommendations">
    <w:name w:val="Recommendations"/>
    <w:basedOn w:val="paragraph"/>
    <w:qFormat/>
    <w:rsid w:val="00F4337F"/>
    <w:pPr>
      <w:pBdr>
        <w:top w:val="single" w:sz="4" w:space="5" w:color="C00000"/>
        <w:left w:val="single" w:sz="4" w:space="5" w:color="C00000"/>
        <w:bottom w:val="single" w:sz="4" w:space="5" w:color="C00000"/>
        <w:right w:val="single" w:sz="4" w:space="5" w:color="C00000"/>
      </w:pBdr>
      <w:spacing w:before="240" w:beforeAutospacing="0" w:after="240" w:afterAutospacing="0" w:line="259" w:lineRule="auto"/>
      <w:textAlignment w:val="baseline"/>
    </w:pPr>
    <w:rPr>
      <w:rFonts w:ascii="Verdana" w:eastAsia="Verdana" w:hAnsi="Verdana" w:cs="Verdana"/>
      <w:b/>
      <w:bCs/>
      <w:color w:val="C00000"/>
      <w:sz w:val="22"/>
      <w:szCs w:val="22"/>
      <w:lang w:bidi="en-US"/>
    </w:rPr>
  </w:style>
  <w:style w:type="table" w:styleId="TableGrid">
    <w:name w:val="Table Grid"/>
    <w:basedOn w:val="TableNormal"/>
    <w:uiPriority w:val="59"/>
    <w:rsid w:val="00460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3A28BB"/>
    <w:pPr>
      <w:numPr>
        <w:numId w:val="5"/>
      </w:numPr>
    </w:pPr>
  </w:style>
  <w:style w:type="numbering" w:customStyle="1" w:styleId="CurrentList2">
    <w:name w:val="Current List2"/>
    <w:uiPriority w:val="99"/>
    <w:rsid w:val="003A28BB"/>
    <w:pPr>
      <w:numPr>
        <w:numId w:val="6"/>
      </w:numPr>
    </w:pPr>
  </w:style>
  <w:style w:type="numbering" w:customStyle="1" w:styleId="CurrentList3">
    <w:name w:val="Current List3"/>
    <w:uiPriority w:val="99"/>
    <w:rsid w:val="00483EEF"/>
    <w:pPr>
      <w:numPr>
        <w:numId w:val="7"/>
      </w:numPr>
    </w:pPr>
  </w:style>
  <w:style w:type="numbering" w:customStyle="1" w:styleId="CurrentList4">
    <w:name w:val="Current List4"/>
    <w:uiPriority w:val="99"/>
    <w:rsid w:val="00526236"/>
    <w:pPr>
      <w:numPr>
        <w:numId w:val="8"/>
      </w:numPr>
    </w:pPr>
  </w:style>
  <w:style w:type="numbering" w:customStyle="1" w:styleId="CurrentList5">
    <w:name w:val="Current List5"/>
    <w:uiPriority w:val="99"/>
    <w:rsid w:val="00BB13FD"/>
    <w:pPr>
      <w:numPr>
        <w:numId w:val="9"/>
      </w:numPr>
    </w:pPr>
  </w:style>
  <w:style w:type="numbering" w:customStyle="1" w:styleId="CurrentList6">
    <w:name w:val="Current List6"/>
    <w:uiPriority w:val="99"/>
    <w:rsid w:val="00BB13FD"/>
    <w:pPr>
      <w:numPr>
        <w:numId w:val="10"/>
      </w:numPr>
    </w:pPr>
  </w:style>
  <w:style w:type="numbering" w:customStyle="1" w:styleId="CurrentList7">
    <w:name w:val="Current List7"/>
    <w:uiPriority w:val="99"/>
    <w:rsid w:val="00E36165"/>
  </w:style>
  <w:style w:type="numbering" w:customStyle="1" w:styleId="CurrentList8">
    <w:name w:val="Current List8"/>
    <w:uiPriority w:val="99"/>
    <w:rsid w:val="00B20CB7"/>
    <w:pPr>
      <w:numPr>
        <w:numId w:val="1"/>
      </w:numPr>
    </w:pPr>
  </w:style>
  <w:style w:type="numbering" w:customStyle="1" w:styleId="CurrentList9">
    <w:name w:val="Current List9"/>
    <w:uiPriority w:val="99"/>
    <w:rsid w:val="00B20CB7"/>
    <w:pPr>
      <w:numPr>
        <w:numId w:val="2"/>
      </w:numPr>
    </w:pPr>
  </w:style>
  <w:style w:type="numbering" w:customStyle="1" w:styleId="CurrentList10">
    <w:name w:val="Current List10"/>
    <w:uiPriority w:val="99"/>
    <w:rsid w:val="00B20CB7"/>
    <w:pPr>
      <w:numPr>
        <w:numId w:val="3"/>
      </w:numPr>
    </w:pPr>
  </w:style>
  <w:style w:type="numbering" w:customStyle="1" w:styleId="CurrentList11">
    <w:name w:val="Current List11"/>
    <w:uiPriority w:val="99"/>
    <w:rsid w:val="00B20CB7"/>
    <w:pPr>
      <w:numPr>
        <w:numId w:val="28"/>
      </w:numPr>
    </w:pPr>
  </w:style>
  <w:style w:type="numbering" w:customStyle="1" w:styleId="CurrentList12">
    <w:name w:val="Current List12"/>
    <w:uiPriority w:val="99"/>
    <w:rsid w:val="00E7508A"/>
    <w:pPr>
      <w:numPr>
        <w:numId w:val="25"/>
      </w:numPr>
    </w:pPr>
  </w:style>
  <w:style w:type="numbering" w:customStyle="1" w:styleId="CurrentList13">
    <w:name w:val="Current List13"/>
    <w:uiPriority w:val="99"/>
    <w:rsid w:val="00F42DA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42128">
      <w:bodyDiv w:val="1"/>
      <w:marLeft w:val="0"/>
      <w:marRight w:val="0"/>
      <w:marTop w:val="0"/>
      <w:marBottom w:val="0"/>
      <w:divBdr>
        <w:top w:val="none" w:sz="0" w:space="0" w:color="auto"/>
        <w:left w:val="none" w:sz="0" w:space="0" w:color="auto"/>
        <w:bottom w:val="none" w:sz="0" w:space="0" w:color="auto"/>
        <w:right w:val="none" w:sz="0" w:space="0" w:color="auto"/>
      </w:divBdr>
      <w:divsChild>
        <w:div w:id="906916979">
          <w:marLeft w:val="0"/>
          <w:marRight w:val="0"/>
          <w:marTop w:val="0"/>
          <w:marBottom w:val="0"/>
          <w:divBdr>
            <w:top w:val="none" w:sz="0" w:space="0" w:color="auto"/>
            <w:left w:val="none" w:sz="0" w:space="0" w:color="auto"/>
            <w:bottom w:val="none" w:sz="0" w:space="0" w:color="auto"/>
            <w:right w:val="none" w:sz="0" w:space="0" w:color="auto"/>
          </w:divBdr>
        </w:div>
        <w:div w:id="2092312346">
          <w:marLeft w:val="0"/>
          <w:marRight w:val="0"/>
          <w:marTop w:val="0"/>
          <w:marBottom w:val="0"/>
          <w:divBdr>
            <w:top w:val="none" w:sz="0" w:space="0" w:color="auto"/>
            <w:left w:val="none" w:sz="0" w:space="0" w:color="auto"/>
            <w:bottom w:val="none" w:sz="0" w:space="0" w:color="auto"/>
            <w:right w:val="none" w:sz="0" w:space="0" w:color="auto"/>
          </w:divBdr>
        </w:div>
      </w:divsChild>
    </w:div>
    <w:div w:id="409618370">
      <w:bodyDiv w:val="1"/>
      <w:marLeft w:val="0"/>
      <w:marRight w:val="0"/>
      <w:marTop w:val="0"/>
      <w:marBottom w:val="0"/>
      <w:divBdr>
        <w:top w:val="none" w:sz="0" w:space="0" w:color="auto"/>
        <w:left w:val="none" w:sz="0" w:space="0" w:color="auto"/>
        <w:bottom w:val="none" w:sz="0" w:space="0" w:color="auto"/>
        <w:right w:val="none" w:sz="0" w:space="0" w:color="auto"/>
      </w:divBdr>
    </w:div>
    <w:div w:id="413742017">
      <w:bodyDiv w:val="1"/>
      <w:marLeft w:val="0"/>
      <w:marRight w:val="0"/>
      <w:marTop w:val="0"/>
      <w:marBottom w:val="0"/>
      <w:divBdr>
        <w:top w:val="none" w:sz="0" w:space="0" w:color="auto"/>
        <w:left w:val="none" w:sz="0" w:space="0" w:color="auto"/>
        <w:bottom w:val="none" w:sz="0" w:space="0" w:color="auto"/>
        <w:right w:val="none" w:sz="0" w:space="0" w:color="auto"/>
      </w:divBdr>
      <w:divsChild>
        <w:div w:id="246960074">
          <w:marLeft w:val="0"/>
          <w:marRight w:val="0"/>
          <w:marTop w:val="0"/>
          <w:marBottom w:val="0"/>
          <w:divBdr>
            <w:top w:val="none" w:sz="0" w:space="0" w:color="auto"/>
            <w:left w:val="none" w:sz="0" w:space="0" w:color="auto"/>
            <w:bottom w:val="none" w:sz="0" w:space="0" w:color="auto"/>
            <w:right w:val="none" w:sz="0" w:space="0" w:color="auto"/>
          </w:divBdr>
        </w:div>
      </w:divsChild>
    </w:div>
    <w:div w:id="972952250">
      <w:bodyDiv w:val="1"/>
      <w:marLeft w:val="0"/>
      <w:marRight w:val="0"/>
      <w:marTop w:val="0"/>
      <w:marBottom w:val="0"/>
      <w:divBdr>
        <w:top w:val="none" w:sz="0" w:space="0" w:color="auto"/>
        <w:left w:val="none" w:sz="0" w:space="0" w:color="auto"/>
        <w:bottom w:val="none" w:sz="0" w:space="0" w:color="auto"/>
        <w:right w:val="none" w:sz="0" w:space="0" w:color="auto"/>
      </w:divBdr>
    </w:div>
    <w:div w:id="1030909571">
      <w:bodyDiv w:val="1"/>
      <w:marLeft w:val="0"/>
      <w:marRight w:val="0"/>
      <w:marTop w:val="0"/>
      <w:marBottom w:val="0"/>
      <w:divBdr>
        <w:top w:val="none" w:sz="0" w:space="0" w:color="auto"/>
        <w:left w:val="none" w:sz="0" w:space="0" w:color="auto"/>
        <w:bottom w:val="none" w:sz="0" w:space="0" w:color="auto"/>
        <w:right w:val="none" w:sz="0" w:space="0" w:color="auto"/>
      </w:divBdr>
      <w:divsChild>
        <w:div w:id="642269388">
          <w:marLeft w:val="0"/>
          <w:marRight w:val="0"/>
          <w:marTop w:val="0"/>
          <w:marBottom w:val="0"/>
          <w:divBdr>
            <w:top w:val="none" w:sz="0" w:space="0" w:color="auto"/>
            <w:left w:val="none" w:sz="0" w:space="0" w:color="auto"/>
            <w:bottom w:val="none" w:sz="0" w:space="0" w:color="auto"/>
            <w:right w:val="none" w:sz="0" w:space="0" w:color="auto"/>
          </w:divBdr>
        </w:div>
        <w:div w:id="659771959">
          <w:marLeft w:val="0"/>
          <w:marRight w:val="0"/>
          <w:marTop w:val="0"/>
          <w:marBottom w:val="0"/>
          <w:divBdr>
            <w:top w:val="none" w:sz="0" w:space="0" w:color="auto"/>
            <w:left w:val="none" w:sz="0" w:space="0" w:color="auto"/>
            <w:bottom w:val="none" w:sz="0" w:space="0" w:color="auto"/>
            <w:right w:val="none" w:sz="0" w:space="0" w:color="auto"/>
          </w:divBdr>
        </w:div>
        <w:div w:id="995651166">
          <w:marLeft w:val="0"/>
          <w:marRight w:val="0"/>
          <w:marTop w:val="0"/>
          <w:marBottom w:val="0"/>
          <w:divBdr>
            <w:top w:val="none" w:sz="0" w:space="0" w:color="auto"/>
            <w:left w:val="none" w:sz="0" w:space="0" w:color="auto"/>
            <w:bottom w:val="none" w:sz="0" w:space="0" w:color="auto"/>
            <w:right w:val="none" w:sz="0" w:space="0" w:color="auto"/>
          </w:divBdr>
        </w:div>
        <w:div w:id="1572887648">
          <w:marLeft w:val="0"/>
          <w:marRight w:val="0"/>
          <w:marTop w:val="0"/>
          <w:marBottom w:val="0"/>
          <w:divBdr>
            <w:top w:val="none" w:sz="0" w:space="0" w:color="auto"/>
            <w:left w:val="none" w:sz="0" w:space="0" w:color="auto"/>
            <w:bottom w:val="none" w:sz="0" w:space="0" w:color="auto"/>
            <w:right w:val="none" w:sz="0" w:space="0" w:color="auto"/>
          </w:divBdr>
        </w:div>
        <w:div w:id="1625231022">
          <w:marLeft w:val="0"/>
          <w:marRight w:val="0"/>
          <w:marTop w:val="0"/>
          <w:marBottom w:val="0"/>
          <w:divBdr>
            <w:top w:val="none" w:sz="0" w:space="0" w:color="auto"/>
            <w:left w:val="none" w:sz="0" w:space="0" w:color="auto"/>
            <w:bottom w:val="none" w:sz="0" w:space="0" w:color="auto"/>
            <w:right w:val="none" w:sz="0" w:space="0" w:color="auto"/>
          </w:divBdr>
        </w:div>
      </w:divsChild>
    </w:div>
    <w:div w:id="1373461530">
      <w:bodyDiv w:val="1"/>
      <w:marLeft w:val="0"/>
      <w:marRight w:val="0"/>
      <w:marTop w:val="0"/>
      <w:marBottom w:val="0"/>
      <w:divBdr>
        <w:top w:val="none" w:sz="0" w:space="0" w:color="auto"/>
        <w:left w:val="none" w:sz="0" w:space="0" w:color="auto"/>
        <w:bottom w:val="none" w:sz="0" w:space="0" w:color="auto"/>
        <w:right w:val="none" w:sz="0" w:space="0" w:color="auto"/>
      </w:divBdr>
    </w:div>
    <w:div w:id="1477722635">
      <w:bodyDiv w:val="1"/>
      <w:marLeft w:val="0"/>
      <w:marRight w:val="0"/>
      <w:marTop w:val="0"/>
      <w:marBottom w:val="0"/>
      <w:divBdr>
        <w:top w:val="none" w:sz="0" w:space="0" w:color="auto"/>
        <w:left w:val="none" w:sz="0" w:space="0" w:color="auto"/>
        <w:bottom w:val="none" w:sz="0" w:space="0" w:color="auto"/>
        <w:right w:val="none" w:sz="0" w:space="0" w:color="auto"/>
      </w:divBdr>
      <w:divsChild>
        <w:div w:id="284511507">
          <w:marLeft w:val="0"/>
          <w:marRight w:val="0"/>
          <w:marTop w:val="0"/>
          <w:marBottom w:val="0"/>
          <w:divBdr>
            <w:top w:val="none" w:sz="0" w:space="0" w:color="auto"/>
            <w:left w:val="none" w:sz="0" w:space="0" w:color="auto"/>
            <w:bottom w:val="none" w:sz="0" w:space="0" w:color="auto"/>
            <w:right w:val="none" w:sz="0" w:space="0" w:color="auto"/>
          </w:divBdr>
        </w:div>
        <w:div w:id="291517657">
          <w:marLeft w:val="0"/>
          <w:marRight w:val="0"/>
          <w:marTop w:val="0"/>
          <w:marBottom w:val="0"/>
          <w:divBdr>
            <w:top w:val="none" w:sz="0" w:space="0" w:color="auto"/>
            <w:left w:val="none" w:sz="0" w:space="0" w:color="auto"/>
            <w:bottom w:val="none" w:sz="0" w:space="0" w:color="auto"/>
            <w:right w:val="none" w:sz="0" w:space="0" w:color="auto"/>
          </w:divBdr>
          <w:divsChild>
            <w:div w:id="281962760">
              <w:marLeft w:val="-75"/>
              <w:marRight w:val="0"/>
              <w:marTop w:val="30"/>
              <w:marBottom w:val="30"/>
              <w:divBdr>
                <w:top w:val="none" w:sz="0" w:space="0" w:color="auto"/>
                <w:left w:val="none" w:sz="0" w:space="0" w:color="auto"/>
                <w:bottom w:val="none" w:sz="0" w:space="0" w:color="auto"/>
                <w:right w:val="none" w:sz="0" w:space="0" w:color="auto"/>
              </w:divBdr>
              <w:divsChild>
                <w:div w:id="172501860">
                  <w:marLeft w:val="0"/>
                  <w:marRight w:val="0"/>
                  <w:marTop w:val="0"/>
                  <w:marBottom w:val="0"/>
                  <w:divBdr>
                    <w:top w:val="none" w:sz="0" w:space="0" w:color="auto"/>
                    <w:left w:val="none" w:sz="0" w:space="0" w:color="auto"/>
                    <w:bottom w:val="none" w:sz="0" w:space="0" w:color="auto"/>
                    <w:right w:val="none" w:sz="0" w:space="0" w:color="auto"/>
                  </w:divBdr>
                  <w:divsChild>
                    <w:div w:id="392316283">
                      <w:marLeft w:val="0"/>
                      <w:marRight w:val="0"/>
                      <w:marTop w:val="0"/>
                      <w:marBottom w:val="0"/>
                      <w:divBdr>
                        <w:top w:val="none" w:sz="0" w:space="0" w:color="auto"/>
                        <w:left w:val="none" w:sz="0" w:space="0" w:color="auto"/>
                        <w:bottom w:val="none" w:sz="0" w:space="0" w:color="auto"/>
                        <w:right w:val="none" w:sz="0" w:space="0" w:color="auto"/>
                      </w:divBdr>
                    </w:div>
                  </w:divsChild>
                </w:div>
                <w:div w:id="230508330">
                  <w:marLeft w:val="0"/>
                  <w:marRight w:val="0"/>
                  <w:marTop w:val="0"/>
                  <w:marBottom w:val="0"/>
                  <w:divBdr>
                    <w:top w:val="none" w:sz="0" w:space="0" w:color="auto"/>
                    <w:left w:val="none" w:sz="0" w:space="0" w:color="auto"/>
                    <w:bottom w:val="none" w:sz="0" w:space="0" w:color="auto"/>
                    <w:right w:val="none" w:sz="0" w:space="0" w:color="auto"/>
                  </w:divBdr>
                  <w:divsChild>
                    <w:div w:id="588584959">
                      <w:marLeft w:val="0"/>
                      <w:marRight w:val="0"/>
                      <w:marTop w:val="0"/>
                      <w:marBottom w:val="0"/>
                      <w:divBdr>
                        <w:top w:val="none" w:sz="0" w:space="0" w:color="auto"/>
                        <w:left w:val="none" w:sz="0" w:space="0" w:color="auto"/>
                        <w:bottom w:val="none" w:sz="0" w:space="0" w:color="auto"/>
                        <w:right w:val="none" w:sz="0" w:space="0" w:color="auto"/>
                      </w:divBdr>
                    </w:div>
                  </w:divsChild>
                </w:div>
                <w:div w:id="284240007">
                  <w:marLeft w:val="0"/>
                  <w:marRight w:val="0"/>
                  <w:marTop w:val="0"/>
                  <w:marBottom w:val="0"/>
                  <w:divBdr>
                    <w:top w:val="none" w:sz="0" w:space="0" w:color="auto"/>
                    <w:left w:val="none" w:sz="0" w:space="0" w:color="auto"/>
                    <w:bottom w:val="none" w:sz="0" w:space="0" w:color="auto"/>
                    <w:right w:val="none" w:sz="0" w:space="0" w:color="auto"/>
                  </w:divBdr>
                  <w:divsChild>
                    <w:div w:id="1543398254">
                      <w:marLeft w:val="0"/>
                      <w:marRight w:val="0"/>
                      <w:marTop w:val="0"/>
                      <w:marBottom w:val="0"/>
                      <w:divBdr>
                        <w:top w:val="none" w:sz="0" w:space="0" w:color="auto"/>
                        <w:left w:val="none" w:sz="0" w:space="0" w:color="auto"/>
                        <w:bottom w:val="none" w:sz="0" w:space="0" w:color="auto"/>
                        <w:right w:val="none" w:sz="0" w:space="0" w:color="auto"/>
                      </w:divBdr>
                    </w:div>
                  </w:divsChild>
                </w:div>
                <w:div w:id="487478428">
                  <w:marLeft w:val="0"/>
                  <w:marRight w:val="0"/>
                  <w:marTop w:val="0"/>
                  <w:marBottom w:val="0"/>
                  <w:divBdr>
                    <w:top w:val="none" w:sz="0" w:space="0" w:color="auto"/>
                    <w:left w:val="none" w:sz="0" w:space="0" w:color="auto"/>
                    <w:bottom w:val="none" w:sz="0" w:space="0" w:color="auto"/>
                    <w:right w:val="none" w:sz="0" w:space="0" w:color="auto"/>
                  </w:divBdr>
                  <w:divsChild>
                    <w:div w:id="592006944">
                      <w:marLeft w:val="0"/>
                      <w:marRight w:val="0"/>
                      <w:marTop w:val="0"/>
                      <w:marBottom w:val="0"/>
                      <w:divBdr>
                        <w:top w:val="none" w:sz="0" w:space="0" w:color="auto"/>
                        <w:left w:val="none" w:sz="0" w:space="0" w:color="auto"/>
                        <w:bottom w:val="none" w:sz="0" w:space="0" w:color="auto"/>
                        <w:right w:val="none" w:sz="0" w:space="0" w:color="auto"/>
                      </w:divBdr>
                    </w:div>
                  </w:divsChild>
                </w:div>
                <w:div w:id="561598642">
                  <w:marLeft w:val="0"/>
                  <w:marRight w:val="0"/>
                  <w:marTop w:val="0"/>
                  <w:marBottom w:val="0"/>
                  <w:divBdr>
                    <w:top w:val="none" w:sz="0" w:space="0" w:color="auto"/>
                    <w:left w:val="none" w:sz="0" w:space="0" w:color="auto"/>
                    <w:bottom w:val="none" w:sz="0" w:space="0" w:color="auto"/>
                    <w:right w:val="none" w:sz="0" w:space="0" w:color="auto"/>
                  </w:divBdr>
                  <w:divsChild>
                    <w:div w:id="1774859882">
                      <w:marLeft w:val="0"/>
                      <w:marRight w:val="0"/>
                      <w:marTop w:val="0"/>
                      <w:marBottom w:val="0"/>
                      <w:divBdr>
                        <w:top w:val="none" w:sz="0" w:space="0" w:color="auto"/>
                        <w:left w:val="none" w:sz="0" w:space="0" w:color="auto"/>
                        <w:bottom w:val="none" w:sz="0" w:space="0" w:color="auto"/>
                        <w:right w:val="none" w:sz="0" w:space="0" w:color="auto"/>
                      </w:divBdr>
                    </w:div>
                  </w:divsChild>
                </w:div>
                <w:div w:id="662585115">
                  <w:marLeft w:val="0"/>
                  <w:marRight w:val="0"/>
                  <w:marTop w:val="0"/>
                  <w:marBottom w:val="0"/>
                  <w:divBdr>
                    <w:top w:val="none" w:sz="0" w:space="0" w:color="auto"/>
                    <w:left w:val="none" w:sz="0" w:space="0" w:color="auto"/>
                    <w:bottom w:val="none" w:sz="0" w:space="0" w:color="auto"/>
                    <w:right w:val="none" w:sz="0" w:space="0" w:color="auto"/>
                  </w:divBdr>
                  <w:divsChild>
                    <w:div w:id="1947040247">
                      <w:marLeft w:val="0"/>
                      <w:marRight w:val="0"/>
                      <w:marTop w:val="0"/>
                      <w:marBottom w:val="0"/>
                      <w:divBdr>
                        <w:top w:val="none" w:sz="0" w:space="0" w:color="auto"/>
                        <w:left w:val="none" w:sz="0" w:space="0" w:color="auto"/>
                        <w:bottom w:val="none" w:sz="0" w:space="0" w:color="auto"/>
                        <w:right w:val="none" w:sz="0" w:space="0" w:color="auto"/>
                      </w:divBdr>
                    </w:div>
                  </w:divsChild>
                </w:div>
                <w:div w:id="669062418">
                  <w:marLeft w:val="0"/>
                  <w:marRight w:val="0"/>
                  <w:marTop w:val="0"/>
                  <w:marBottom w:val="0"/>
                  <w:divBdr>
                    <w:top w:val="none" w:sz="0" w:space="0" w:color="auto"/>
                    <w:left w:val="none" w:sz="0" w:space="0" w:color="auto"/>
                    <w:bottom w:val="none" w:sz="0" w:space="0" w:color="auto"/>
                    <w:right w:val="none" w:sz="0" w:space="0" w:color="auto"/>
                  </w:divBdr>
                  <w:divsChild>
                    <w:div w:id="1451321859">
                      <w:marLeft w:val="0"/>
                      <w:marRight w:val="0"/>
                      <w:marTop w:val="0"/>
                      <w:marBottom w:val="0"/>
                      <w:divBdr>
                        <w:top w:val="none" w:sz="0" w:space="0" w:color="auto"/>
                        <w:left w:val="none" w:sz="0" w:space="0" w:color="auto"/>
                        <w:bottom w:val="none" w:sz="0" w:space="0" w:color="auto"/>
                        <w:right w:val="none" w:sz="0" w:space="0" w:color="auto"/>
                      </w:divBdr>
                    </w:div>
                  </w:divsChild>
                </w:div>
                <w:div w:id="696927828">
                  <w:marLeft w:val="0"/>
                  <w:marRight w:val="0"/>
                  <w:marTop w:val="0"/>
                  <w:marBottom w:val="0"/>
                  <w:divBdr>
                    <w:top w:val="none" w:sz="0" w:space="0" w:color="auto"/>
                    <w:left w:val="none" w:sz="0" w:space="0" w:color="auto"/>
                    <w:bottom w:val="none" w:sz="0" w:space="0" w:color="auto"/>
                    <w:right w:val="none" w:sz="0" w:space="0" w:color="auto"/>
                  </w:divBdr>
                  <w:divsChild>
                    <w:div w:id="1602564601">
                      <w:marLeft w:val="0"/>
                      <w:marRight w:val="0"/>
                      <w:marTop w:val="0"/>
                      <w:marBottom w:val="0"/>
                      <w:divBdr>
                        <w:top w:val="none" w:sz="0" w:space="0" w:color="auto"/>
                        <w:left w:val="none" w:sz="0" w:space="0" w:color="auto"/>
                        <w:bottom w:val="none" w:sz="0" w:space="0" w:color="auto"/>
                        <w:right w:val="none" w:sz="0" w:space="0" w:color="auto"/>
                      </w:divBdr>
                    </w:div>
                  </w:divsChild>
                </w:div>
                <w:div w:id="739212823">
                  <w:marLeft w:val="0"/>
                  <w:marRight w:val="0"/>
                  <w:marTop w:val="0"/>
                  <w:marBottom w:val="0"/>
                  <w:divBdr>
                    <w:top w:val="none" w:sz="0" w:space="0" w:color="auto"/>
                    <w:left w:val="none" w:sz="0" w:space="0" w:color="auto"/>
                    <w:bottom w:val="none" w:sz="0" w:space="0" w:color="auto"/>
                    <w:right w:val="none" w:sz="0" w:space="0" w:color="auto"/>
                  </w:divBdr>
                  <w:divsChild>
                    <w:div w:id="266741443">
                      <w:marLeft w:val="0"/>
                      <w:marRight w:val="0"/>
                      <w:marTop w:val="0"/>
                      <w:marBottom w:val="0"/>
                      <w:divBdr>
                        <w:top w:val="none" w:sz="0" w:space="0" w:color="auto"/>
                        <w:left w:val="none" w:sz="0" w:space="0" w:color="auto"/>
                        <w:bottom w:val="none" w:sz="0" w:space="0" w:color="auto"/>
                        <w:right w:val="none" w:sz="0" w:space="0" w:color="auto"/>
                      </w:divBdr>
                    </w:div>
                  </w:divsChild>
                </w:div>
                <w:div w:id="762337202">
                  <w:marLeft w:val="0"/>
                  <w:marRight w:val="0"/>
                  <w:marTop w:val="0"/>
                  <w:marBottom w:val="0"/>
                  <w:divBdr>
                    <w:top w:val="none" w:sz="0" w:space="0" w:color="auto"/>
                    <w:left w:val="none" w:sz="0" w:space="0" w:color="auto"/>
                    <w:bottom w:val="none" w:sz="0" w:space="0" w:color="auto"/>
                    <w:right w:val="none" w:sz="0" w:space="0" w:color="auto"/>
                  </w:divBdr>
                  <w:divsChild>
                    <w:div w:id="445541732">
                      <w:marLeft w:val="0"/>
                      <w:marRight w:val="0"/>
                      <w:marTop w:val="0"/>
                      <w:marBottom w:val="0"/>
                      <w:divBdr>
                        <w:top w:val="none" w:sz="0" w:space="0" w:color="auto"/>
                        <w:left w:val="none" w:sz="0" w:space="0" w:color="auto"/>
                        <w:bottom w:val="none" w:sz="0" w:space="0" w:color="auto"/>
                        <w:right w:val="none" w:sz="0" w:space="0" w:color="auto"/>
                      </w:divBdr>
                    </w:div>
                  </w:divsChild>
                </w:div>
                <w:div w:id="1079909002">
                  <w:marLeft w:val="0"/>
                  <w:marRight w:val="0"/>
                  <w:marTop w:val="0"/>
                  <w:marBottom w:val="0"/>
                  <w:divBdr>
                    <w:top w:val="none" w:sz="0" w:space="0" w:color="auto"/>
                    <w:left w:val="none" w:sz="0" w:space="0" w:color="auto"/>
                    <w:bottom w:val="none" w:sz="0" w:space="0" w:color="auto"/>
                    <w:right w:val="none" w:sz="0" w:space="0" w:color="auto"/>
                  </w:divBdr>
                  <w:divsChild>
                    <w:div w:id="2038500658">
                      <w:marLeft w:val="0"/>
                      <w:marRight w:val="0"/>
                      <w:marTop w:val="0"/>
                      <w:marBottom w:val="0"/>
                      <w:divBdr>
                        <w:top w:val="none" w:sz="0" w:space="0" w:color="auto"/>
                        <w:left w:val="none" w:sz="0" w:space="0" w:color="auto"/>
                        <w:bottom w:val="none" w:sz="0" w:space="0" w:color="auto"/>
                        <w:right w:val="none" w:sz="0" w:space="0" w:color="auto"/>
                      </w:divBdr>
                    </w:div>
                  </w:divsChild>
                </w:div>
                <w:div w:id="1146356253">
                  <w:marLeft w:val="0"/>
                  <w:marRight w:val="0"/>
                  <w:marTop w:val="0"/>
                  <w:marBottom w:val="0"/>
                  <w:divBdr>
                    <w:top w:val="none" w:sz="0" w:space="0" w:color="auto"/>
                    <w:left w:val="none" w:sz="0" w:space="0" w:color="auto"/>
                    <w:bottom w:val="none" w:sz="0" w:space="0" w:color="auto"/>
                    <w:right w:val="none" w:sz="0" w:space="0" w:color="auto"/>
                  </w:divBdr>
                  <w:divsChild>
                    <w:div w:id="1768963995">
                      <w:marLeft w:val="0"/>
                      <w:marRight w:val="0"/>
                      <w:marTop w:val="0"/>
                      <w:marBottom w:val="0"/>
                      <w:divBdr>
                        <w:top w:val="none" w:sz="0" w:space="0" w:color="auto"/>
                        <w:left w:val="none" w:sz="0" w:space="0" w:color="auto"/>
                        <w:bottom w:val="none" w:sz="0" w:space="0" w:color="auto"/>
                        <w:right w:val="none" w:sz="0" w:space="0" w:color="auto"/>
                      </w:divBdr>
                    </w:div>
                  </w:divsChild>
                </w:div>
                <w:div w:id="1229266111">
                  <w:marLeft w:val="0"/>
                  <w:marRight w:val="0"/>
                  <w:marTop w:val="0"/>
                  <w:marBottom w:val="0"/>
                  <w:divBdr>
                    <w:top w:val="none" w:sz="0" w:space="0" w:color="auto"/>
                    <w:left w:val="none" w:sz="0" w:space="0" w:color="auto"/>
                    <w:bottom w:val="none" w:sz="0" w:space="0" w:color="auto"/>
                    <w:right w:val="none" w:sz="0" w:space="0" w:color="auto"/>
                  </w:divBdr>
                  <w:divsChild>
                    <w:div w:id="314384508">
                      <w:marLeft w:val="0"/>
                      <w:marRight w:val="0"/>
                      <w:marTop w:val="0"/>
                      <w:marBottom w:val="0"/>
                      <w:divBdr>
                        <w:top w:val="none" w:sz="0" w:space="0" w:color="auto"/>
                        <w:left w:val="none" w:sz="0" w:space="0" w:color="auto"/>
                        <w:bottom w:val="none" w:sz="0" w:space="0" w:color="auto"/>
                        <w:right w:val="none" w:sz="0" w:space="0" w:color="auto"/>
                      </w:divBdr>
                    </w:div>
                  </w:divsChild>
                </w:div>
                <w:div w:id="1319260121">
                  <w:marLeft w:val="0"/>
                  <w:marRight w:val="0"/>
                  <w:marTop w:val="0"/>
                  <w:marBottom w:val="0"/>
                  <w:divBdr>
                    <w:top w:val="none" w:sz="0" w:space="0" w:color="auto"/>
                    <w:left w:val="none" w:sz="0" w:space="0" w:color="auto"/>
                    <w:bottom w:val="none" w:sz="0" w:space="0" w:color="auto"/>
                    <w:right w:val="none" w:sz="0" w:space="0" w:color="auto"/>
                  </w:divBdr>
                  <w:divsChild>
                    <w:div w:id="2115512368">
                      <w:marLeft w:val="0"/>
                      <w:marRight w:val="0"/>
                      <w:marTop w:val="0"/>
                      <w:marBottom w:val="0"/>
                      <w:divBdr>
                        <w:top w:val="none" w:sz="0" w:space="0" w:color="auto"/>
                        <w:left w:val="none" w:sz="0" w:space="0" w:color="auto"/>
                        <w:bottom w:val="none" w:sz="0" w:space="0" w:color="auto"/>
                        <w:right w:val="none" w:sz="0" w:space="0" w:color="auto"/>
                      </w:divBdr>
                    </w:div>
                  </w:divsChild>
                </w:div>
                <w:div w:id="1366981511">
                  <w:marLeft w:val="0"/>
                  <w:marRight w:val="0"/>
                  <w:marTop w:val="0"/>
                  <w:marBottom w:val="0"/>
                  <w:divBdr>
                    <w:top w:val="none" w:sz="0" w:space="0" w:color="auto"/>
                    <w:left w:val="none" w:sz="0" w:space="0" w:color="auto"/>
                    <w:bottom w:val="none" w:sz="0" w:space="0" w:color="auto"/>
                    <w:right w:val="none" w:sz="0" w:space="0" w:color="auto"/>
                  </w:divBdr>
                  <w:divsChild>
                    <w:div w:id="625164852">
                      <w:marLeft w:val="0"/>
                      <w:marRight w:val="0"/>
                      <w:marTop w:val="0"/>
                      <w:marBottom w:val="0"/>
                      <w:divBdr>
                        <w:top w:val="none" w:sz="0" w:space="0" w:color="auto"/>
                        <w:left w:val="none" w:sz="0" w:space="0" w:color="auto"/>
                        <w:bottom w:val="none" w:sz="0" w:space="0" w:color="auto"/>
                        <w:right w:val="none" w:sz="0" w:space="0" w:color="auto"/>
                      </w:divBdr>
                    </w:div>
                  </w:divsChild>
                </w:div>
                <w:div w:id="1418215446">
                  <w:marLeft w:val="0"/>
                  <w:marRight w:val="0"/>
                  <w:marTop w:val="0"/>
                  <w:marBottom w:val="0"/>
                  <w:divBdr>
                    <w:top w:val="none" w:sz="0" w:space="0" w:color="auto"/>
                    <w:left w:val="none" w:sz="0" w:space="0" w:color="auto"/>
                    <w:bottom w:val="none" w:sz="0" w:space="0" w:color="auto"/>
                    <w:right w:val="none" w:sz="0" w:space="0" w:color="auto"/>
                  </w:divBdr>
                  <w:divsChild>
                    <w:div w:id="723411477">
                      <w:marLeft w:val="0"/>
                      <w:marRight w:val="0"/>
                      <w:marTop w:val="0"/>
                      <w:marBottom w:val="0"/>
                      <w:divBdr>
                        <w:top w:val="none" w:sz="0" w:space="0" w:color="auto"/>
                        <w:left w:val="none" w:sz="0" w:space="0" w:color="auto"/>
                        <w:bottom w:val="none" w:sz="0" w:space="0" w:color="auto"/>
                        <w:right w:val="none" w:sz="0" w:space="0" w:color="auto"/>
                      </w:divBdr>
                    </w:div>
                  </w:divsChild>
                </w:div>
                <w:div w:id="1637488803">
                  <w:marLeft w:val="0"/>
                  <w:marRight w:val="0"/>
                  <w:marTop w:val="0"/>
                  <w:marBottom w:val="0"/>
                  <w:divBdr>
                    <w:top w:val="none" w:sz="0" w:space="0" w:color="auto"/>
                    <w:left w:val="none" w:sz="0" w:space="0" w:color="auto"/>
                    <w:bottom w:val="none" w:sz="0" w:space="0" w:color="auto"/>
                    <w:right w:val="none" w:sz="0" w:space="0" w:color="auto"/>
                  </w:divBdr>
                  <w:divsChild>
                    <w:div w:id="953945702">
                      <w:marLeft w:val="0"/>
                      <w:marRight w:val="0"/>
                      <w:marTop w:val="0"/>
                      <w:marBottom w:val="0"/>
                      <w:divBdr>
                        <w:top w:val="none" w:sz="0" w:space="0" w:color="auto"/>
                        <w:left w:val="none" w:sz="0" w:space="0" w:color="auto"/>
                        <w:bottom w:val="none" w:sz="0" w:space="0" w:color="auto"/>
                        <w:right w:val="none" w:sz="0" w:space="0" w:color="auto"/>
                      </w:divBdr>
                    </w:div>
                  </w:divsChild>
                </w:div>
                <w:div w:id="1682001056">
                  <w:marLeft w:val="0"/>
                  <w:marRight w:val="0"/>
                  <w:marTop w:val="0"/>
                  <w:marBottom w:val="0"/>
                  <w:divBdr>
                    <w:top w:val="none" w:sz="0" w:space="0" w:color="auto"/>
                    <w:left w:val="none" w:sz="0" w:space="0" w:color="auto"/>
                    <w:bottom w:val="none" w:sz="0" w:space="0" w:color="auto"/>
                    <w:right w:val="none" w:sz="0" w:space="0" w:color="auto"/>
                  </w:divBdr>
                  <w:divsChild>
                    <w:div w:id="1737509425">
                      <w:marLeft w:val="0"/>
                      <w:marRight w:val="0"/>
                      <w:marTop w:val="0"/>
                      <w:marBottom w:val="0"/>
                      <w:divBdr>
                        <w:top w:val="none" w:sz="0" w:space="0" w:color="auto"/>
                        <w:left w:val="none" w:sz="0" w:space="0" w:color="auto"/>
                        <w:bottom w:val="none" w:sz="0" w:space="0" w:color="auto"/>
                        <w:right w:val="none" w:sz="0" w:space="0" w:color="auto"/>
                      </w:divBdr>
                    </w:div>
                  </w:divsChild>
                </w:div>
                <w:div w:id="1713454991">
                  <w:marLeft w:val="0"/>
                  <w:marRight w:val="0"/>
                  <w:marTop w:val="0"/>
                  <w:marBottom w:val="0"/>
                  <w:divBdr>
                    <w:top w:val="none" w:sz="0" w:space="0" w:color="auto"/>
                    <w:left w:val="none" w:sz="0" w:space="0" w:color="auto"/>
                    <w:bottom w:val="none" w:sz="0" w:space="0" w:color="auto"/>
                    <w:right w:val="none" w:sz="0" w:space="0" w:color="auto"/>
                  </w:divBdr>
                  <w:divsChild>
                    <w:div w:id="1424300126">
                      <w:marLeft w:val="0"/>
                      <w:marRight w:val="0"/>
                      <w:marTop w:val="0"/>
                      <w:marBottom w:val="0"/>
                      <w:divBdr>
                        <w:top w:val="none" w:sz="0" w:space="0" w:color="auto"/>
                        <w:left w:val="none" w:sz="0" w:space="0" w:color="auto"/>
                        <w:bottom w:val="none" w:sz="0" w:space="0" w:color="auto"/>
                        <w:right w:val="none" w:sz="0" w:space="0" w:color="auto"/>
                      </w:divBdr>
                    </w:div>
                  </w:divsChild>
                </w:div>
                <w:div w:id="1925261061">
                  <w:marLeft w:val="0"/>
                  <w:marRight w:val="0"/>
                  <w:marTop w:val="0"/>
                  <w:marBottom w:val="0"/>
                  <w:divBdr>
                    <w:top w:val="none" w:sz="0" w:space="0" w:color="auto"/>
                    <w:left w:val="none" w:sz="0" w:space="0" w:color="auto"/>
                    <w:bottom w:val="none" w:sz="0" w:space="0" w:color="auto"/>
                    <w:right w:val="none" w:sz="0" w:space="0" w:color="auto"/>
                  </w:divBdr>
                  <w:divsChild>
                    <w:div w:id="880635264">
                      <w:marLeft w:val="0"/>
                      <w:marRight w:val="0"/>
                      <w:marTop w:val="0"/>
                      <w:marBottom w:val="0"/>
                      <w:divBdr>
                        <w:top w:val="none" w:sz="0" w:space="0" w:color="auto"/>
                        <w:left w:val="none" w:sz="0" w:space="0" w:color="auto"/>
                        <w:bottom w:val="none" w:sz="0" w:space="0" w:color="auto"/>
                        <w:right w:val="none" w:sz="0" w:space="0" w:color="auto"/>
                      </w:divBdr>
                    </w:div>
                  </w:divsChild>
                </w:div>
                <w:div w:id="2091388433">
                  <w:marLeft w:val="0"/>
                  <w:marRight w:val="0"/>
                  <w:marTop w:val="0"/>
                  <w:marBottom w:val="0"/>
                  <w:divBdr>
                    <w:top w:val="none" w:sz="0" w:space="0" w:color="auto"/>
                    <w:left w:val="none" w:sz="0" w:space="0" w:color="auto"/>
                    <w:bottom w:val="none" w:sz="0" w:space="0" w:color="auto"/>
                    <w:right w:val="none" w:sz="0" w:space="0" w:color="auto"/>
                  </w:divBdr>
                  <w:divsChild>
                    <w:div w:id="18320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52">
          <w:marLeft w:val="0"/>
          <w:marRight w:val="0"/>
          <w:marTop w:val="0"/>
          <w:marBottom w:val="0"/>
          <w:divBdr>
            <w:top w:val="none" w:sz="0" w:space="0" w:color="auto"/>
            <w:left w:val="none" w:sz="0" w:space="0" w:color="auto"/>
            <w:bottom w:val="none" w:sz="0" w:space="0" w:color="auto"/>
            <w:right w:val="none" w:sz="0" w:space="0" w:color="auto"/>
          </w:divBdr>
        </w:div>
        <w:div w:id="1010833765">
          <w:marLeft w:val="0"/>
          <w:marRight w:val="0"/>
          <w:marTop w:val="0"/>
          <w:marBottom w:val="0"/>
          <w:divBdr>
            <w:top w:val="none" w:sz="0" w:space="0" w:color="auto"/>
            <w:left w:val="none" w:sz="0" w:space="0" w:color="auto"/>
            <w:bottom w:val="none" w:sz="0" w:space="0" w:color="auto"/>
            <w:right w:val="none" w:sz="0" w:space="0" w:color="auto"/>
          </w:divBdr>
        </w:div>
        <w:div w:id="1317687767">
          <w:marLeft w:val="0"/>
          <w:marRight w:val="0"/>
          <w:marTop w:val="0"/>
          <w:marBottom w:val="0"/>
          <w:divBdr>
            <w:top w:val="none" w:sz="0" w:space="0" w:color="auto"/>
            <w:left w:val="none" w:sz="0" w:space="0" w:color="auto"/>
            <w:bottom w:val="none" w:sz="0" w:space="0" w:color="auto"/>
            <w:right w:val="none" w:sz="0" w:space="0" w:color="auto"/>
          </w:divBdr>
          <w:divsChild>
            <w:div w:id="128398230">
              <w:marLeft w:val="0"/>
              <w:marRight w:val="0"/>
              <w:marTop w:val="0"/>
              <w:marBottom w:val="0"/>
              <w:divBdr>
                <w:top w:val="none" w:sz="0" w:space="0" w:color="auto"/>
                <w:left w:val="none" w:sz="0" w:space="0" w:color="auto"/>
                <w:bottom w:val="none" w:sz="0" w:space="0" w:color="auto"/>
                <w:right w:val="none" w:sz="0" w:space="0" w:color="auto"/>
              </w:divBdr>
            </w:div>
            <w:div w:id="140932174">
              <w:marLeft w:val="0"/>
              <w:marRight w:val="0"/>
              <w:marTop w:val="0"/>
              <w:marBottom w:val="0"/>
              <w:divBdr>
                <w:top w:val="none" w:sz="0" w:space="0" w:color="auto"/>
                <w:left w:val="none" w:sz="0" w:space="0" w:color="auto"/>
                <w:bottom w:val="none" w:sz="0" w:space="0" w:color="auto"/>
                <w:right w:val="none" w:sz="0" w:space="0" w:color="auto"/>
              </w:divBdr>
            </w:div>
            <w:div w:id="733163312">
              <w:marLeft w:val="0"/>
              <w:marRight w:val="0"/>
              <w:marTop w:val="0"/>
              <w:marBottom w:val="0"/>
              <w:divBdr>
                <w:top w:val="none" w:sz="0" w:space="0" w:color="auto"/>
                <w:left w:val="none" w:sz="0" w:space="0" w:color="auto"/>
                <w:bottom w:val="none" w:sz="0" w:space="0" w:color="auto"/>
                <w:right w:val="none" w:sz="0" w:space="0" w:color="auto"/>
              </w:divBdr>
            </w:div>
            <w:div w:id="1282375107">
              <w:marLeft w:val="0"/>
              <w:marRight w:val="0"/>
              <w:marTop w:val="0"/>
              <w:marBottom w:val="0"/>
              <w:divBdr>
                <w:top w:val="none" w:sz="0" w:space="0" w:color="auto"/>
                <w:left w:val="none" w:sz="0" w:space="0" w:color="auto"/>
                <w:bottom w:val="none" w:sz="0" w:space="0" w:color="auto"/>
                <w:right w:val="none" w:sz="0" w:space="0" w:color="auto"/>
              </w:divBdr>
            </w:div>
            <w:div w:id="1636835038">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41459043">
              <w:marLeft w:val="0"/>
              <w:marRight w:val="0"/>
              <w:marTop w:val="0"/>
              <w:marBottom w:val="0"/>
              <w:divBdr>
                <w:top w:val="none" w:sz="0" w:space="0" w:color="auto"/>
                <w:left w:val="none" w:sz="0" w:space="0" w:color="auto"/>
                <w:bottom w:val="none" w:sz="0" w:space="0" w:color="auto"/>
                <w:right w:val="none" w:sz="0" w:space="0" w:color="auto"/>
              </w:divBdr>
            </w:div>
            <w:div w:id="2132236026">
              <w:marLeft w:val="0"/>
              <w:marRight w:val="0"/>
              <w:marTop w:val="0"/>
              <w:marBottom w:val="0"/>
              <w:divBdr>
                <w:top w:val="none" w:sz="0" w:space="0" w:color="auto"/>
                <w:left w:val="none" w:sz="0" w:space="0" w:color="auto"/>
                <w:bottom w:val="none" w:sz="0" w:space="0" w:color="auto"/>
                <w:right w:val="none" w:sz="0" w:space="0" w:color="auto"/>
              </w:divBdr>
            </w:div>
          </w:divsChild>
        </w:div>
        <w:div w:id="1778941932">
          <w:marLeft w:val="0"/>
          <w:marRight w:val="0"/>
          <w:marTop w:val="0"/>
          <w:marBottom w:val="0"/>
          <w:divBdr>
            <w:top w:val="none" w:sz="0" w:space="0" w:color="auto"/>
            <w:left w:val="none" w:sz="0" w:space="0" w:color="auto"/>
            <w:bottom w:val="none" w:sz="0" w:space="0" w:color="auto"/>
            <w:right w:val="none" w:sz="0" w:space="0" w:color="auto"/>
          </w:divBdr>
        </w:div>
      </w:divsChild>
    </w:div>
    <w:div w:id="1486553124">
      <w:bodyDiv w:val="1"/>
      <w:marLeft w:val="0"/>
      <w:marRight w:val="0"/>
      <w:marTop w:val="0"/>
      <w:marBottom w:val="0"/>
      <w:divBdr>
        <w:top w:val="none" w:sz="0" w:space="0" w:color="auto"/>
        <w:left w:val="none" w:sz="0" w:space="0" w:color="auto"/>
        <w:bottom w:val="none" w:sz="0" w:space="0" w:color="auto"/>
        <w:right w:val="none" w:sz="0" w:space="0" w:color="auto"/>
      </w:divBdr>
    </w:div>
    <w:div w:id="1769887843">
      <w:bodyDiv w:val="1"/>
      <w:marLeft w:val="0"/>
      <w:marRight w:val="0"/>
      <w:marTop w:val="0"/>
      <w:marBottom w:val="0"/>
      <w:divBdr>
        <w:top w:val="none" w:sz="0" w:space="0" w:color="auto"/>
        <w:left w:val="none" w:sz="0" w:space="0" w:color="auto"/>
        <w:bottom w:val="none" w:sz="0" w:space="0" w:color="auto"/>
        <w:right w:val="none" w:sz="0" w:space="0" w:color="auto"/>
      </w:divBdr>
      <w:divsChild>
        <w:div w:id="225998555">
          <w:marLeft w:val="0"/>
          <w:marRight w:val="0"/>
          <w:marTop w:val="0"/>
          <w:marBottom w:val="0"/>
          <w:divBdr>
            <w:top w:val="none" w:sz="0" w:space="0" w:color="auto"/>
            <w:left w:val="none" w:sz="0" w:space="0" w:color="auto"/>
            <w:bottom w:val="none" w:sz="0" w:space="0" w:color="auto"/>
            <w:right w:val="none" w:sz="0" w:space="0" w:color="auto"/>
          </w:divBdr>
        </w:div>
        <w:div w:id="228419453">
          <w:marLeft w:val="0"/>
          <w:marRight w:val="0"/>
          <w:marTop w:val="0"/>
          <w:marBottom w:val="0"/>
          <w:divBdr>
            <w:top w:val="none" w:sz="0" w:space="0" w:color="auto"/>
            <w:left w:val="none" w:sz="0" w:space="0" w:color="auto"/>
            <w:bottom w:val="none" w:sz="0" w:space="0" w:color="auto"/>
            <w:right w:val="none" w:sz="0" w:space="0" w:color="auto"/>
          </w:divBdr>
        </w:div>
        <w:div w:id="366416880">
          <w:marLeft w:val="0"/>
          <w:marRight w:val="0"/>
          <w:marTop w:val="0"/>
          <w:marBottom w:val="0"/>
          <w:divBdr>
            <w:top w:val="none" w:sz="0" w:space="0" w:color="auto"/>
            <w:left w:val="none" w:sz="0" w:space="0" w:color="auto"/>
            <w:bottom w:val="none" w:sz="0" w:space="0" w:color="auto"/>
            <w:right w:val="none" w:sz="0" w:space="0" w:color="auto"/>
          </w:divBdr>
        </w:div>
        <w:div w:id="391805663">
          <w:marLeft w:val="0"/>
          <w:marRight w:val="0"/>
          <w:marTop w:val="0"/>
          <w:marBottom w:val="0"/>
          <w:divBdr>
            <w:top w:val="none" w:sz="0" w:space="0" w:color="auto"/>
            <w:left w:val="none" w:sz="0" w:space="0" w:color="auto"/>
            <w:bottom w:val="none" w:sz="0" w:space="0" w:color="auto"/>
            <w:right w:val="none" w:sz="0" w:space="0" w:color="auto"/>
          </w:divBdr>
        </w:div>
        <w:div w:id="528377666">
          <w:marLeft w:val="0"/>
          <w:marRight w:val="0"/>
          <w:marTop w:val="0"/>
          <w:marBottom w:val="0"/>
          <w:divBdr>
            <w:top w:val="none" w:sz="0" w:space="0" w:color="auto"/>
            <w:left w:val="none" w:sz="0" w:space="0" w:color="auto"/>
            <w:bottom w:val="none" w:sz="0" w:space="0" w:color="auto"/>
            <w:right w:val="none" w:sz="0" w:space="0" w:color="auto"/>
          </w:divBdr>
        </w:div>
        <w:div w:id="554778095">
          <w:marLeft w:val="0"/>
          <w:marRight w:val="0"/>
          <w:marTop w:val="0"/>
          <w:marBottom w:val="0"/>
          <w:divBdr>
            <w:top w:val="none" w:sz="0" w:space="0" w:color="auto"/>
            <w:left w:val="none" w:sz="0" w:space="0" w:color="auto"/>
            <w:bottom w:val="none" w:sz="0" w:space="0" w:color="auto"/>
            <w:right w:val="none" w:sz="0" w:space="0" w:color="auto"/>
          </w:divBdr>
        </w:div>
        <w:div w:id="572784675">
          <w:marLeft w:val="0"/>
          <w:marRight w:val="0"/>
          <w:marTop w:val="0"/>
          <w:marBottom w:val="0"/>
          <w:divBdr>
            <w:top w:val="none" w:sz="0" w:space="0" w:color="auto"/>
            <w:left w:val="none" w:sz="0" w:space="0" w:color="auto"/>
            <w:bottom w:val="none" w:sz="0" w:space="0" w:color="auto"/>
            <w:right w:val="none" w:sz="0" w:space="0" w:color="auto"/>
          </w:divBdr>
        </w:div>
        <w:div w:id="583227186">
          <w:marLeft w:val="0"/>
          <w:marRight w:val="0"/>
          <w:marTop w:val="0"/>
          <w:marBottom w:val="0"/>
          <w:divBdr>
            <w:top w:val="none" w:sz="0" w:space="0" w:color="auto"/>
            <w:left w:val="none" w:sz="0" w:space="0" w:color="auto"/>
            <w:bottom w:val="none" w:sz="0" w:space="0" w:color="auto"/>
            <w:right w:val="none" w:sz="0" w:space="0" w:color="auto"/>
          </w:divBdr>
        </w:div>
        <w:div w:id="961955355">
          <w:marLeft w:val="0"/>
          <w:marRight w:val="0"/>
          <w:marTop w:val="0"/>
          <w:marBottom w:val="0"/>
          <w:divBdr>
            <w:top w:val="none" w:sz="0" w:space="0" w:color="auto"/>
            <w:left w:val="none" w:sz="0" w:space="0" w:color="auto"/>
            <w:bottom w:val="none" w:sz="0" w:space="0" w:color="auto"/>
            <w:right w:val="none" w:sz="0" w:space="0" w:color="auto"/>
          </w:divBdr>
          <w:divsChild>
            <w:div w:id="1655790590">
              <w:marLeft w:val="-75"/>
              <w:marRight w:val="0"/>
              <w:marTop w:val="30"/>
              <w:marBottom w:val="30"/>
              <w:divBdr>
                <w:top w:val="none" w:sz="0" w:space="0" w:color="auto"/>
                <w:left w:val="none" w:sz="0" w:space="0" w:color="auto"/>
                <w:bottom w:val="none" w:sz="0" w:space="0" w:color="auto"/>
                <w:right w:val="none" w:sz="0" w:space="0" w:color="auto"/>
              </w:divBdr>
              <w:divsChild>
                <w:div w:id="53239358">
                  <w:marLeft w:val="0"/>
                  <w:marRight w:val="0"/>
                  <w:marTop w:val="0"/>
                  <w:marBottom w:val="0"/>
                  <w:divBdr>
                    <w:top w:val="none" w:sz="0" w:space="0" w:color="auto"/>
                    <w:left w:val="none" w:sz="0" w:space="0" w:color="auto"/>
                    <w:bottom w:val="none" w:sz="0" w:space="0" w:color="auto"/>
                    <w:right w:val="none" w:sz="0" w:space="0" w:color="auto"/>
                  </w:divBdr>
                  <w:divsChild>
                    <w:div w:id="1065028581">
                      <w:marLeft w:val="0"/>
                      <w:marRight w:val="0"/>
                      <w:marTop w:val="0"/>
                      <w:marBottom w:val="0"/>
                      <w:divBdr>
                        <w:top w:val="none" w:sz="0" w:space="0" w:color="auto"/>
                        <w:left w:val="none" w:sz="0" w:space="0" w:color="auto"/>
                        <w:bottom w:val="none" w:sz="0" w:space="0" w:color="auto"/>
                        <w:right w:val="none" w:sz="0" w:space="0" w:color="auto"/>
                      </w:divBdr>
                    </w:div>
                    <w:div w:id="1748962515">
                      <w:marLeft w:val="0"/>
                      <w:marRight w:val="0"/>
                      <w:marTop w:val="0"/>
                      <w:marBottom w:val="0"/>
                      <w:divBdr>
                        <w:top w:val="none" w:sz="0" w:space="0" w:color="auto"/>
                        <w:left w:val="none" w:sz="0" w:space="0" w:color="auto"/>
                        <w:bottom w:val="none" w:sz="0" w:space="0" w:color="auto"/>
                        <w:right w:val="none" w:sz="0" w:space="0" w:color="auto"/>
                      </w:divBdr>
                    </w:div>
                  </w:divsChild>
                </w:div>
                <w:div w:id="284389602">
                  <w:marLeft w:val="0"/>
                  <w:marRight w:val="0"/>
                  <w:marTop w:val="0"/>
                  <w:marBottom w:val="0"/>
                  <w:divBdr>
                    <w:top w:val="none" w:sz="0" w:space="0" w:color="auto"/>
                    <w:left w:val="none" w:sz="0" w:space="0" w:color="auto"/>
                    <w:bottom w:val="none" w:sz="0" w:space="0" w:color="auto"/>
                    <w:right w:val="none" w:sz="0" w:space="0" w:color="auto"/>
                  </w:divBdr>
                  <w:divsChild>
                    <w:div w:id="317072030">
                      <w:marLeft w:val="0"/>
                      <w:marRight w:val="0"/>
                      <w:marTop w:val="0"/>
                      <w:marBottom w:val="0"/>
                      <w:divBdr>
                        <w:top w:val="none" w:sz="0" w:space="0" w:color="auto"/>
                        <w:left w:val="none" w:sz="0" w:space="0" w:color="auto"/>
                        <w:bottom w:val="none" w:sz="0" w:space="0" w:color="auto"/>
                        <w:right w:val="none" w:sz="0" w:space="0" w:color="auto"/>
                      </w:divBdr>
                    </w:div>
                  </w:divsChild>
                </w:div>
                <w:div w:id="367223482">
                  <w:marLeft w:val="0"/>
                  <w:marRight w:val="0"/>
                  <w:marTop w:val="0"/>
                  <w:marBottom w:val="0"/>
                  <w:divBdr>
                    <w:top w:val="none" w:sz="0" w:space="0" w:color="auto"/>
                    <w:left w:val="none" w:sz="0" w:space="0" w:color="auto"/>
                    <w:bottom w:val="none" w:sz="0" w:space="0" w:color="auto"/>
                    <w:right w:val="none" w:sz="0" w:space="0" w:color="auto"/>
                  </w:divBdr>
                  <w:divsChild>
                    <w:div w:id="1402143771">
                      <w:marLeft w:val="0"/>
                      <w:marRight w:val="0"/>
                      <w:marTop w:val="0"/>
                      <w:marBottom w:val="0"/>
                      <w:divBdr>
                        <w:top w:val="none" w:sz="0" w:space="0" w:color="auto"/>
                        <w:left w:val="none" w:sz="0" w:space="0" w:color="auto"/>
                        <w:bottom w:val="none" w:sz="0" w:space="0" w:color="auto"/>
                        <w:right w:val="none" w:sz="0" w:space="0" w:color="auto"/>
                      </w:divBdr>
                    </w:div>
                  </w:divsChild>
                </w:div>
                <w:div w:id="426852666">
                  <w:marLeft w:val="0"/>
                  <w:marRight w:val="0"/>
                  <w:marTop w:val="0"/>
                  <w:marBottom w:val="0"/>
                  <w:divBdr>
                    <w:top w:val="none" w:sz="0" w:space="0" w:color="auto"/>
                    <w:left w:val="none" w:sz="0" w:space="0" w:color="auto"/>
                    <w:bottom w:val="none" w:sz="0" w:space="0" w:color="auto"/>
                    <w:right w:val="none" w:sz="0" w:space="0" w:color="auto"/>
                  </w:divBdr>
                  <w:divsChild>
                    <w:div w:id="516964420">
                      <w:marLeft w:val="0"/>
                      <w:marRight w:val="0"/>
                      <w:marTop w:val="0"/>
                      <w:marBottom w:val="0"/>
                      <w:divBdr>
                        <w:top w:val="none" w:sz="0" w:space="0" w:color="auto"/>
                        <w:left w:val="none" w:sz="0" w:space="0" w:color="auto"/>
                        <w:bottom w:val="none" w:sz="0" w:space="0" w:color="auto"/>
                        <w:right w:val="none" w:sz="0" w:space="0" w:color="auto"/>
                      </w:divBdr>
                    </w:div>
                  </w:divsChild>
                </w:div>
                <w:div w:id="525097951">
                  <w:marLeft w:val="0"/>
                  <w:marRight w:val="0"/>
                  <w:marTop w:val="0"/>
                  <w:marBottom w:val="0"/>
                  <w:divBdr>
                    <w:top w:val="none" w:sz="0" w:space="0" w:color="auto"/>
                    <w:left w:val="none" w:sz="0" w:space="0" w:color="auto"/>
                    <w:bottom w:val="none" w:sz="0" w:space="0" w:color="auto"/>
                    <w:right w:val="none" w:sz="0" w:space="0" w:color="auto"/>
                  </w:divBdr>
                  <w:divsChild>
                    <w:div w:id="1527867190">
                      <w:marLeft w:val="0"/>
                      <w:marRight w:val="0"/>
                      <w:marTop w:val="0"/>
                      <w:marBottom w:val="0"/>
                      <w:divBdr>
                        <w:top w:val="none" w:sz="0" w:space="0" w:color="auto"/>
                        <w:left w:val="none" w:sz="0" w:space="0" w:color="auto"/>
                        <w:bottom w:val="none" w:sz="0" w:space="0" w:color="auto"/>
                        <w:right w:val="none" w:sz="0" w:space="0" w:color="auto"/>
                      </w:divBdr>
                    </w:div>
                  </w:divsChild>
                </w:div>
                <w:div w:id="737047623">
                  <w:marLeft w:val="0"/>
                  <w:marRight w:val="0"/>
                  <w:marTop w:val="0"/>
                  <w:marBottom w:val="0"/>
                  <w:divBdr>
                    <w:top w:val="none" w:sz="0" w:space="0" w:color="auto"/>
                    <w:left w:val="none" w:sz="0" w:space="0" w:color="auto"/>
                    <w:bottom w:val="none" w:sz="0" w:space="0" w:color="auto"/>
                    <w:right w:val="none" w:sz="0" w:space="0" w:color="auto"/>
                  </w:divBdr>
                  <w:divsChild>
                    <w:div w:id="1950703297">
                      <w:marLeft w:val="0"/>
                      <w:marRight w:val="0"/>
                      <w:marTop w:val="0"/>
                      <w:marBottom w:val="0"/>
                      <w:divBdr>
                        <w:top w:val="none" w:sz="0" w:space="0" w:color="auto"/>
                        <w:left w:val="none" w:sz="0" w:space="0" w:color="auto"/>
                        <w:bottom w:val="none" w:sz="0" w:space="0" w:color="auto"/>
                        <w:right w:val="none" w:sz="0" w:space="0" w:color="auto"/>
                      </w:divBdr>
                    </w:div>
                  </w:divsChild>
                </w:div>
                <w:div w:id="769818575">
                  <w:marLeft w:val="0"/>
                  <w:marRight w:val="0"/>
                  <w:marTop w:val="0"/>
                  <w:marBottom w:val="0"/>
                  <w:divBdr>
                    <w:top w:val="none" w:sz="0" w:space="0" w:color="auto"/>
                    <w:left w:val="none" w:sz="0" w:space="0" w:color="auto"/>
                    <w:bottom w:val="none" w:sz="0" w:space="0" w:color="auto"/>
                    <w:right w:val="none" w:sz="0" w:space="0" w:color="auto"/>
                  </w:divBdr>
                  <w:divsChild>
                    <w:div w:id="1678995438">
                      <w:marLeft w:val="0"/>
                      <w:marRight w:val="0"/>
                      <w:marTop w:val="0"/>
                      <w:marBottom w:val="0"/>
                      <w:divBdr>
                        <w:top w:val="none" w:sz="0" w:space="0" w:color="auto"/>
                        <w:left w:val="none" w:sz="0" w:space="0" w:color="auto"/>
                        <w:bottom w:val="none" w:sz="0" w:space="0" w:color="auto"/>
                        <w:right w:val="none" w:sz="0" w:space="0" w:color="auto"/>
                      </w:divBdr>
                    </w:div>
                  </w:divsChild>
                </w:div>
                <w:div w:id="992640687">
                  <w:marLeft w:val="0"/>
                  <w:marRight w:val="0"/>
                  <w:marTop w:val="0"/>
                  <w:marBottom w:val="0"/>
                  <w:divBdr>
                    <w:top w:val="none" w:sz="0" w:space="0" w:color="auto"/>
                    <w:left w:val="none" w:sz="0" w:space="0" w:color="auto"/>
                    <w:bottom w:val="none" w:sz="0" w:space="0" w:color="auto"/>
                    <w:right w:val="none" w:sz="0" w:space="0" w:color="auto"/>
                  </w:divBdr>
                  <w:divsChild>
                    <w:div w:id="1504081983">
                      <w:marLeft w:val="0"/>
                      <w:marRight w:val="0"/>
                      <w:marTop w:val="0"/>
                      <w:marBottom w:val="0"/>
                      <w:divBdr>
                        <w:top w:val="none" w:sz="0" w:space="0" w:color="auto"/>
                        <w:left w:val="none" w:sz="0" w:space="0" w:color="auto"/>
                        <w:bottom w:val="none" w:sz="0" w:space="0" w:color="auto"/>
                        <w:right w:val="none" w:sz="0" w:space="0" w:color="auto"/>
                      </w:divBdr>
                    </w:div>
                  </w:divsChild>
                </w:div>
                <w:div w:id="1052197174">
                  <w:marLeft w:val="0"/>
                  <w:marRight w:val="0"/>
                  <w:marTop w:val="0"/>
                  <w:marBottom w:val="0"/>
                  <w:divBdr>
                    <w:top w:val="none" w:sz="0" w:space="0" w:color="auto"/>
                    <w:left w:val="none" w:sz="0" w:space="0" w:color="auto"/>
                    <w:bottom w:val="none" w:sz="0" w:space="0" w:color="auto"/>
                    <w:right w:val="none" w:sz="0" w:space="0" w:color="auto"/>
                  </w:divBdr>
                  <w:divsChild>
                    <w:div w:id="1217470925">
                      <w:marLeft w:val="0"/>
                      <w:marRight w:val="0"/>
                      <w:marTop w:val="0"/>
                      <w:marBottom w:val="0"/>
                      <w:divBdr>
                        <w:top w:val="none" w:sz="0" w:space="0" w:color="auto"/>
                        <w:left w:val="none" w:sz="0" w:space="0" w:color="auto"/>
                        <w:bottom w:val="none" w:sz="0" w:space="0" w:color="auto"/>
                        <w:right w:val="none" w:sz="0" w:space="0" w:color="auto"/>
                      </w:divBdr>
                    </w:div>
                  </w:divsChild>
                </w:div>
                <w:div w:id="1213149536">
                  <w:marLeft w:val="0"/>
                  <w:marRight w:val="0"/>
                  <w:marTop w:val="0"/>
                  <w:marBottom w:val="0"/>
                  <w:divBdr>
                    <w:top w:val="none" w:sz="0" w:space="0" w:color="auto"/>
                    <w:left w:val="none" w:sz="0" w:space="0" w:color="auto"/>
                    <w:bottom w:val="none" w:sz="0" w:space="0" w:color="auto"/>
                    <w:right w:val="none" w:sz="0" w:space="0" w:color="auto"/>
                  </w:divBdr>
                  <w:divsChild>
                    <w:div w:id="37316550">
                      <w:marLeft w:val="0"/>
                      <w:marRight w:val="0"/>
                      <w:marTop w:val="0"/>
                      <w:marBottom w:val="0"/>
                      <w:divBdr>
                        <w:top w:val="none" w:sz="0" w:space="0" w:color="auto"/>
                        <w:left w:val="none" w:sz="0" w:space="0" w:color="auto"/>
                        <w:bottom w:val="none" w:sz="0" w:space="0" w:color="auto"/>
                        <w:right w:val="none" w:sz="0" w:space="0" w:color="auto"/>
                      </w:divBdr>
                    </w:div>
                  </w:divsChild>
                </w:div>
                <w:div w:id="1357779445">
                  <w:marLeft w:val="0"/>
                  <w:marRight w:val="0"/>
                  <w:marTop w:val="0"/>
                  <w:marBottom w:val="0"/>
                  <w:divBdr>
                    <w:top w:val="none" w:sz="0" w:space="0" w:color="auto"/>
                    <w:left w:val="none" w:sz="0" w:space="0" w:color="auto"/>
                    <w:bottom w:val="none" w:sz="0" w:space="0" w:color="auto"/>
                    <w:right w:val="none" w:sz="0" w:space="0" w:color="auto"/>
                  </w:divBdr>
                  <w:divsChild>
                    <w:div w:id="1481581936">
                      <w:marLeft w:val="0"/>
                      <w:marRight w:val="0"/>
                      <w:marTop w:val="0"/>
                      <w:marBottom w:val="0"/>
                      <w:divBdr>
                        <w:top w:val="none" w:sz="0" w:space="0" w:color="auto"/>
                        <w:left w:val="none" w:sz="0" w:space="0" w:color="auto"/>
                        <w:bottom w:val="none" w:sz="0" w:space="0" w:color="auto"/>
                        <w:right w:val="none" w:sz="0" w:space="0" w:color="auto"/>
                      </w:divBdr>
                    </w:div>
                  </w:divsChild>
                </w:div>
                <w:div w:id="1368406879">
                  <w:marLeft w:val="0"/>
                  <w:marRight w:val="0"/>
                  <w:marTop w:val="0"/>
                  <w:marBottom w:val="0"/>
                  <w:divBdr>
                    <w:top w:val="none" w:sz="0" w:space="0" w:color="auto"/>
                    <w:left w:val="none" w:sz="0" w:space="0" w:color="auto"/>
                    <w:bottom w:val="none" w:sz="0" w:space="0" w:color="auto"/>
                    <w:right w:val="none" w:sz="0" w:space="0" w:color="auto"/>
                  </w:divBdr>
                  <w:divsChild>
                    <w:div w:id="2104370851">
                      <w:marLeft w:val="0"/>
                      <w:marRight w:val="0"/>
                      <w:marTop w:val="0"/>
                      <w:marBottom w:val="0"/>
                      <w:divBdr>
                        <w:top w:val="none" w:sz="0" w:space="0" w:color="auto"/>
                        <w:left w:val="none" w:sz="0" w:space="0" w:color="auto"/>
                        <w:bottom w:val="none" w:sz="0" w:space="0" w:color="auto"/>
                        <w:right w:val="none" w:sz="0" w:space="0" w:color="auto"/>
                      </w:divBdr>
                    </w:div>
                  </w:divsChild>
                </w:div>
                <w:div w:id="1381051961">
                  <w:marLeft w:val="0"/>
                  <w:marRight w:val="0"/>
                  <w:marTop w:val="0"/>
                  <w:marBottom w:val="0"/>
                  <w:divBdr>
                    <w:top w:val="none" w:sz="0" w:space="0" w:color="auto"/>
                    <w:left w:val="none" w:sz="0" w:space="0" w:color="auto"/>
                    <w:bottom w:val="none" w:sz="0" w:space="0" w:color="auto"/>
                    <w:right w:val="none" w:sz="0" w:space="0" w:color="auto"/>
                  </w:divBdr>
                  <w:divsChild>
                    <w:div w:id="323238441">
                      <w:marLeft w:val="0"/>
                      <w:marRight w:val="0"/>
                      <w:marTop w:val="0"/>
                      <w:marBottom w:val="0"/>
                      <w:divBdr>
                        <w:top w:val="none" w:sz="0" w:space="0" w:color="auto"/>
                        <w:left w:val="none" w:sz="0" w:space="0" w:color="auto"/>
                        <w:bottom w:val="none" w:sz="0" w:space="0" w:color="auto"/>
                        <w:right w:val="none" w:sz="0" w:space="0" w:color="auto"/>
                      </w:divBdr>
                    </w:div>
                  </w:divsChild>
                </w:div>
                <w:div w:id="1438138349">
                  <w:marLeft w:val="0"/>
                  <w:marRight w:val="0"/>
                  <w:marTop w:val="0"/>
                  <w:marBottom w:val="0"/>
                  <w:divBdr>
                    <w:top w:val="none" w:sz="0" w:space="0" w:color="auto"/>
                    <w:left w:val="none" w:sz="0" w:space="0" w:color="auto"/>
                    <w:bottom w:val="none" w:sz="0" w:space="0" w:color="auto"/>
                    <w:right w:val="none" w:sz="0" w:space="0" w:color="auto"/>
                  </w:divBdr>
                  <w:divsChild>
                    <w:div w:id="947470833">
                      <w:marLeft w:val="0"/>
                      <w:marRight w:val="0"/>
                      <w:marTop w:val="0"/>
                      <w:marBottom w:val="0"/>
                      <w:divBdr>
                        <w:top w:val="none" w:sz="0" w:space="0" w:color="auto"/>
                        <w:left w:val="none" w:sz="0" w:space="0" w:color="auto"/>
                        <w:bottom w:val="none" w:sz="0" w:space="0" w:color="auto"/>
                        <w:right w:val="none" w:sz="0" w:space="0" w:color="auto"/>
                      </w:divBdr>
                    </w:div>
                  </w:divsChild>
                </w:div>
                <w:div w:id="1772235004">
                  <w:marLeft w:val="0"/>
                  <w:marRight w:val="0"/>
                  <w:marTop w:val="0"/>
                  <w:marBottom w:val="0"/>
                  <w:divBdr>
                    <w:top w:val="none" w:sz="0" w:space="0" w:color="auto"/>
                    <w:left w:val="none" w:sz="0" w:space="0" w:color="auto"/>
                    <w:bottom w:val="none" w:sz="0" w:space="0" w:color="auto"/>
                    <w:right w:val="none" w:sz="0" w:space="0" w:color="auto"/>
                  </w:divBdr>
                  <w:divsChild>
                    <w:div w:id="1065493412">
                      <w:marLeft w:val="0"/>
                      <w:marRight w:val="0"/>
                      <w:marTop w:val="0"/>
                      <w:marBottom w:val="0"/>
                      <w:divBdr>
                        <w:top w:val="none" w:sz="0" w:space="0" w:color="auto"/>
                        <w:left w:val="none" w:sz="0" w:space="0" w:color="auto"/>
                        <w:bottom w:val="none" w:sz="0" w:space="0" w:color="auto"/>
                        <w:right w:val="none" w:sz="0" w:space="0" w:color="auto"/>
                      </w:divBdr>
                    </w:div>
                  </w:divsChild>
                </w:div>
                <w:div w:id="1820808484">
                  <w:marLeft w:val="0"/>
                  <w:marRight w:val="0"/>
                  <w:marTop w:val="0"/>
                  <w:marBottom w:val="0"/>
                  <w:divBdr>
                    <w:top w:val="none" w:sz="0" w:space="0" w:color="auto"/>
                    <w:left w:val="none" w:sz="0" w:space="0" w:color="auto"/>
                    <w:bottom w:val="none" w:sz="0" w:space="0" w:color="auto"/>
                    <w:right w:val="none" w:sz="0" w:space="0" w:color="auto"/>
                  </w:divBdr>
                  <w:divsChild>
                    <w:div w:id="579412140">
                      <w:marLeft w:val="0"/>
                      <w:marRight w:val="0"/>
                      <w:marTop w:val="0"/>
                      <w:marBottom w:val="0"/>
                      <w:divBdr>
                        <w:top w:val="none" w:sz="0" w:space="0" w:color="auto"/>
                        <w:left w:val="none" w:sz="0" w:space="0" w:color="auto"/>
                        <w:bottom w:val="none" w:sz="0" w:space="0" w:color="auto"/>
                        <w:right w:val="none" w:sz="0" w:space="0" w:color="auto"/>
                      </w:divBdr>
                    </w:div>
                  </w:divsChild>
                </w:div>
                <w:div w:id="1835679414">
                  <w:marLeft w:val="0"/>
                  <w:marRight w:val="0"/>
                  <w:marTop w:val="0"/>
                  <w:marBottom w:val="0"/>
                  <w:divBdr>
                    <w:top w:val="none" w:sz="0" w:space="0" w:color="auto"/>
                    <w:left w:val="none" w:sz="0" w:space="0" w:color="auto"/>
                    <w:bottom w:val="none" w:sz="0" w:space="0" w:color="auto"/>
                    <w:right w:val="none" w:sz="0" w:space="0" w:color="auto"/>
                  </w:divBdr>
                  <w:divsChild>
                    <w:div w:id="1564097186">
                      <w:marLeft w:val="0"/>
                      <w:marRight w:val="0"/>
                      <w:marTop w:val="0"/>
                      <w:marBottom w:val="0"/>
                      <w:divBdr>
                        <w:top w:val="none" w:sz="0" w:space="0" w:color="auto"/>
                        <w:left w:val="none" w:sz="0" w:space="0" w:color="auto"/>
                        <w:bottom w:val="none" w:sz="0" w:space="0" w:color="auto"/>
                        <w:right w:val="none" w:sz="0" w:space="0" w:color="auto"/>
                      </w:divBdr>
                    </w:div>
                  </w:divsChild>
                </w:div>
                <w:div w:id="1989624587">
                  <w:marLeft w:val="0"/>
                  <w:marRight w:val="0"/>
                  <w:marTop w:val="0"/>
                  <w:marBottom w:val="0"/>
                  <w:divBdr>
                    <w:top w:val="none" w:sz="0" w:space="0" w:color="auto"/>
                    <w:left w:val="none" w:sz="0" w:space="0" w:color="auto"/>
                    <w:bottom w:val="none" w:sz="0" w:space="0" w:color="auto"/>
                    <w:right w:val="none" w:sz="0" w:space="0" w:color="auto"/>
                  </w:divBdr>
                  <w:divsChild>
                    <w:div w:id="17221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5113">
          <w:marLeft w:val="0"/>
          <w:marRight w:val="0"/>
          <w:marTop w:val="0"/>
          <w:marBottom w:val="0"/>
          <w:divBdr>
            <w:top w:val="none" w:sz="0" w:space="0" w:color="auto"/>
            <w:left w:val="none" w:sz="0" w:space="0" w:color="auto"/>
            <w:bottom w:val="none" w:sz="0" w:space="0" w:color="auto"/>
            <w:right w:val="none" w:sz="0" w:space="0" w:color="auto"/>
          </w:divBdr>
        </w:div>
        <w:div w:id="1203372267">
          <w:marLeft w:val="0"/>
          <w:marRight w:val="0"/>
          <w:marTop w:val="0"/>
          <w:marBottom w:val="0"/>
          <w:divBdr>
            <w:top w:val="none" w:sz="0" w:space="0" w:color="auto"/>
            <w:left w:val="none" w:sz="0" w:space="0" w:color="auto"/>
            <w:bottom w:val="none" w:sz="0" w:space="0" w:color="auto"/>
            <w:right w:val="none" w:sz="0" w:space="0" w:color="auto"/>
          </w:divBdr>
        </w:div>
        <w:div w:id="1205945234">
          <w:marLeft w:val="0"/>
          <w:marRight w:val="0"/>
          <w:marTop w:val="0"/>
          <w:marBottom w:val="0"/>
          <w:divBdr>
            <w:top w:val="none" w:sz="0" w:space="0" w:color="auto"/>
            <w:left w:val="none" w:sz="0" w:space="0" w:color="auto"/>
            <w:bottom w:val="none" w:sz="0" w:space="0" w:color="auto"/>
            <w:right w:val="none" w:sz="0" w:space="0" w:color="auto"/>
          </w:divBdr>
        </w:div>
        <w:div w:id="1234006117">
          <w:marLeft w:val="0"/>
          <w:marRight w:val="0"/>
          <w:marTop w:val="0"/>
          <w:marBottom w:val="0"/>
          <w:divBdr>
            <w:top w:val="none" w:sz="0" w:space="0" w:color="auto"/>
            <w:left w:val="none" w:sz="0" w:space="0" w:color="auto"/>
            <w:bottom w:val="none" w:sz="0" w:space="0" w:color="auto"/>
            <w:right w:val="none" w:sz="0" w:space="0" w:color="auto"/>
          </w:divBdr>
        </w:div>
        <w:div w:id="1375815171">
          <w:marLeft w:val="0"/>
          <w:marRight w:val="0"/>
          <w:marTop w:val="0"/>
          <w:marBottom w:val="0"/>
          <w:divBdr>
            <w:top w:val="none" w:sz="0" w:space="0" w:color="auto"/>
            <w:left w:val="none" w:sz="0" w:space="0" w:color="auto"/>
            <w:bottom w:val="none" w:sz="0" w:space="0" w:color="auto"/>
            <w:right w:val="none" w:sz="0" w:space="0" w:color="auto"/>
          </w:divBdr>
        </w:div>
        <w:div w:id="1459497017">
          <w:marLeft w:val="0"/>
          <w:marRight w:val="0"/>
          <w:marTop w:val="0"/>
          <w:marBottom w:val="0"/>
          <w:divBdr>
            <w:top w:val="none" w:sz="0" w:space="0" w:color="auto"/>
            <w:left w:val="none" w:sz="0" w:space="0" w:color="auto"/>
            <w:bottom w:val="none" w:sz="0" w:space="0" w:color="auto"/>
            <w:right w:val="none" w:sz="0" w:space="0" w:color="auto"/>
          </w:divBdr>
        </w:div>
        <w:div w:id="1493332940">
          <w:marLeft w:val="0"/>
          <w:marRight w:val="0"/>
          <w:marTop w:val="0"/>
          <w:marBottom w:val="0"/>
          <w:divBdr>
            <w:top w:val="none" w:sz="0" w:space="0" w:color="auto"/>
            <w:left w:val="none" w:sz="0" w:space="0" w:color="auto"/>
            <w:bottom w:val="none" w:sz="0" w:space="0" w:color="auto"/>
            <w:right w:val="none" w:sz="0" w:space="0" w:color="auto"/>
          </w:divBdr>
        </w:div>
        <w:div w:id="1514876174">
          <w:marLeft w:val="0"/>
          <w:marRight w:val="0"/>
          <w:marTop w:val="0"/>
          <w:marBottom w:val="0"/>
          <w:divBdr>
            <w:top w:val="none" w:sz="0" w:space="0" w:color="auto"/>
            <w:left w:val="none" w:sz="0" w:space="0" w:color="auto"/>
            <w:bottom w:val="none" w:sz="0" w:space="0" w:color="auto"/>
            <w:right w:val="none" w:sz="0" w:space="0" w:color="auto"/>
          </w:divBdr>
          <w:divsChild>
            <w:div w:id="853148424">
              <w:marLeft w:val="-75"/>
              <w:marRight w:val="0"/>
              <w:marTop w:val="30"/>
              <w:marBottom w:val="30"/>
              <w:divBdr>
                <w:top w:val="none" w:sz="0" w:space="0" w:color="auto"/>
                <w:left w:val="none" w:sz="0" w:space="0" w:color="auto"/>
                <w:bottom w:val="none" w:sz="0" w:space="0" w:color="auto"/>
                <w:right w:val="none" w:sz="0" w:space="0" w:color="auto"/>
              </w:divBdr>
              <w:divsChild>
                <w:div w:id="50735672">
                  <w:marLeft w:val="0"/>
                  <w:marRight w:val="0"/>
                  <w:marTop w:val="0"/>
                  <w:marBottom w:val="0"/>
                  <w:divBdr>
                    <w:top w:val="none" w:sz="0" w:space="0" w:color="auto"/>
                    <w:left w:val="none" w:sz="0" w:space="0" w:color="auto"/>
                    <w:bottom w:val="none" w:sz="0" w:space="0" w:color="auto"/>
                    <w:right w:val="none" w:sz="0" w:space="0" w:color="auto"/>
                  </w:divBdr>
                  <w:divsChild>
                    <w:div w:id="1658613628">
                      <w:marLeft w:val="0"/>
                      <w:marRight w:val="0"/>
                      <w:marTop w:val="0"/>
                      <w:marBottom w:val="0"/>
                      <w:divBdr>
                        <w:top w:val="none" w:sz="0" w:space="0" w:color="auto"/>
                        <w:left w:val="none" w:sz="0" w:space="0" w:color="auto"/>
                        <w:bottom w:val="none" w:sz="0" w:space="0" w:color="auto"/>
                        <w:right w:val="none" w:sz="0" w:space="0" w:color="auto"/>
                      </w:divBdr>
                    </w:div>
                  </w:divsChild>
                </w:div>
                <w:div w:id="1294867517">
                  <w:marLeft w:val="0"/>
                  <w:marRight w:val="0"/>
                  <w:marTop w:val="0"/>
                  <w:marBottom w:val="0"/>
                  <w:divBdr>
                    <w:top w:val="none" w:sz="0" w:space="0" w:color="auto"/>
                    <w:left w:val="none" w:sz="0" w:space="0" w:color="auto"/>
                    <w:bottom w:val="none" w:sz="0" w:space="0" w:color="auto"/>
                    <w:right w:val="none" w:sz="0" w:space="0" w:color="auto"/>
                  </w:divBdr>
                  <w:divsChild>
                    <w:div w:id="2131587122">
                      <w:marLeft w:val="0"/>
                      <w:marRight w:val="0"/>
                      <w:marTop w:val="0"/>
                      <w:marBottom w:val="0"/>
                      <w:divBdr>
                        <w:top w:val="none" w:sz="0" w:space="0" w:color="auto"/>
                        <w:left w:val="none" w:sz="0" w:space="0" w:color="auto"/>
                        <w:bottom w:val="none" w:sz="0" w:space="0" w:color="auto"/>
                        <w:right w:val="none" w:sz="0" w:space="0" w:color="auto"/>
                      </w:divBdr>
                    </w:div>
                  </w:divsChild>
                </w:div>
                <w:div w:id="1304963975">
                  <w:marLeft w:val="0"/>
                  <w:marRight w:val="0"/>
                  <w:marTop w:val="0"/>
                  <w:marBottom w:val="0"/>
                  <w:divBdr>
                    <w:top w:val="none" w:sz="0" w:space="0" w:color="auto"/>
                    <w:left w:val="none" w:sz="0" w:space="0" w:color="auto"/>
                    <w:bottom w:val="none" w:sz="0" w:space="0" w:color="auto"/>
                    <w:right w:val="none" w:sz="0" w:space="0" w:color="auto"/>
                  </w:divBdr>
                  <w:divsChild>
                    <w:div w:id="395400607">
                      <w:marLeft w:val="0"/>
                      <w:marRight w:val="0"/>
                      <w:marTop w:val="0"/>
                      <w:marBottom w:val="0"/>
                      <w:divBdr>
                        <w:top w:val="none" w:sz="0" w:space="0" w:color="auto"/>
                        <w:left w:val="none" w:sz="0" w:space="0" w:color="auto"/>
                        <w:bottom w:val="none" w:sz="0" w:space="0" w:color="auto"/>
                        <w:right w:val="none" w:sz="0" w:space="0" w:color="auto"/>
                      </w:divBdr>
                    </w:div>
                  </w:divsChild>
                </w:div>
                <w:div w:id="1417749125">
                  <w:marLeft w:val="0"/>
                  <w:marRight w:val="0"/>
                  <w:marTop w:val="0"/>
                  <w:marBottom w:val="0"/>
                  <w:divBdr>
                    <w:top w:val="none" w:sz="0" w:space="0" w:color="auto"/>
                    <w:left w:val="none" w:sz="0" w:space="0" w:color="auto"/>
                    <w:bottom w:val="none" w:sz="0" w:space="0" w:color="auto"/>
                    <w:right w:val="none" w:sz="0" w:space="0" w:color="auto"/>
                  </w:divBdr>
                  <w:divsChild>
                    <w:div w:id="690449671">
                      <w:marLeft w:val="0"/>
                      <w:marRight w:val="0"/>
                      <w:marTop w:val="0"/>
                      <w:marBottom w:val="0"/>
                      <w:divBdr>
                        <w:top w:val="none" w:sz="0" w:space="0" w:color="auto"/>
                        <w:left w:val="none" w:sz="0" w:space="0" w:color="auto"/>
                        <w:bottom w:val="none" w:sz="0" w:space="0" w:color="auto"/>
                        <w:right w:val="none" w:sz="0" w:space="0" w:color="auto"/>
                      </w:divBdr>
                    </w:div>
                  </w:divsChild>
                </w:div>
                <w:div w:id="1536888001">
                  <w:marLeft w:val="0"/>
                  <w:marRight w:val="0"/>
                  <w:marTop w:val="0"/>
                  <w:marBottom w:val="0"/>
                  <w:divBdr>
                    <w:top w:val="none" w:sz="0" w:space="0" w:color="auto"/>
                    <w:left w:val="none" w:sz="0" w:space="0" w:color="auto"/>
                    <w:bottom w:val="none" w:sz="0" w:space="0" w:color="auto"/>
                    <w:right w:val="none" w:sz="0" w:space="0" w:color="auto"/>
                  </w:divBdr>
                  <w:divsChild>
                    <w:div w:id="2123721014">
                      <w:marLeft w:val="0"/>
                      <w:marRight w:val="0"/>
                      <w:marTop w:val="0"/>
                      <w:marBottom w:val="0"/>
                      <w:divBdr>
                        <w:top w:val="none" w:sz="0" w:space="0" w:color="auto"/>
                        <w:left w:val="none" w:sz="0" w:space="0" w:color="auto"/>
                        <w:bottom w:val="none" w:sz="0" w:space="0" w:color="auto"/>
                        <w:right w:val="none" w:sz="0" w:space="0" w:color="auto"/>
                      </w:divBdr>
                    </w:div>
                  </w:divsChild>
                </w:div>
                <w:div w:id="1593660712">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0"/>
                      <w:marBottom w:val="0"/>
                      <w:divBdr>
                        <w:top w:val="none" w:sz="0" w:space="0" w:color="auto"/>
                        <w:left w:val="none" w:sz="0" w:space="0" w:color="auto"/>
                        <w:bottom w:val="none" w:sz="0" w:space="0" w:color="auto"/>
                        <w:right w:val="none" w:sz="0" w:space="0" w:color="auto"/>
                      </w:divBdr>
                    </w:div>
                  </w:divsChild>
                </w:div>
                <w:div w:id="1594163849">
                  <w:marLeft w:val="0"/>
                  <w:marRight w:val="0"/>
                  <w:marTop w:val="0"/>
                  <w:marBottom w:val="0"/>
                  <w:divBdr>
                    <w:top w:val="none" w:sz="0" w:space="0" w:color="auto"/>
                    <w:left w:val="none" w:sz="0" w:space="0" w:color="auto"/>
                    <w:bottom w:val="none" w:sz="0" w:space="0" w:color="auto"/>
                    <w:right w:val="none" w:sz="0" w:space="0" w:color="auto"/>
                  </w:divBdr>
                  <w:divsChild>
                    <w:div w:id="1195117278">
                      <w:marLeft w:val="0"/>
                      <w:marRight w:val="0"/>
                      <w:marTop w:val="0"/>
                      <w:marBottom w:val="0"/>
                      <w:divBdr>
                        <w:top w:val="none" w:sz="0" w:space="0" w:color="auto"/>
                        <w:left w:val="none" w:sz="0" w:space="0" w:color="auto"/>
                        <w:bottom w:val="none" w:sz="0" w:space="0" w:color="auto"/>
                        <w:right w:val="none" w:sz="0" w:space="0" w:color="auto"/>
                      </w:divBdr>
                    </w:div>
                  </w:divsChild>
                </w:div>
                <w:div w:id="1635600373">
                  <w:marLeft w:val="0"/>
                  <w:marRight w:val="0"/>
                  <w:marTop w:val="0"/>
                  <w:marBottom w:val="0"/>
                  <w:divBdr>
                    <w:top w:val="none" w:sz="0" w:space="0" w:color="auto"/>
                    <w:left w:val="none" w:sz="0" w:space="0" w:color="auto"/>
                    <w:bottom w:val="none" w:sz="0" w:space="0" w:color="auto"/>
                    <w:right w:val="none" w:sz="0" w:space="0" w:color="auto"/>
                  </w:divBdr>
                  <w:divsChild>
                    <w:div w:id="1160003721">
                      <w:marLeft w:val="0"/>
                      <w:marRight w:val="0"/>
                      <w:marTop w:val="0"/>
                      <w:marBottom w:val="0"/>
                      <w:divBdr>
                        <w:top w:val="none" w:sz="0" w:space="0" w:color="auto"/>
                        <w:left w:val="none" w:sz="0" w:space="0" w:color="auto"/>
                        <w:bottom w:val="none" w:sz="0" w:space="0" w:color="auto"/>
                        <w:right w:val="none" w:sz="0" w:space="0" w:color="auto"/>
                      </w:divBdr>
                    </w:div>
                  </w:divsChild>
                </w:div>
                <w:div w:id="1784958593">
                  <w:marLeft w:val="0"/>
                  <w:marRight w:val="0"/>
                  <w:marTop w:val="0"/>
                  <w:marBottom w:val="0"/>
                  <w:divBdr>
                    <w:top w:val="none" w:sz="0" w:space="0" w:color="auto"/>
                    <w:left w:val="none" w:sz="0" w:space="0" w:color="auto"/>
                    <w:bottom w:val="none" w:sz="0" w:space="0" w:color="auto"/>
                    <w:right w:val="none" w:sz="0" w:space="0" w:color="auto"/>
                  </w:divBdr>
                  <w:divsChild>
                    <w:div w:id="1743136313">
                      <w:marLeft w:val="0"/>
                      <w:marRight w:val="0"/>
                      <w:marTop w:val="0"/>
                      <w:marBottom w:val="0"/>
                      <w:divBdr>
                        <w:top w:val="none" w:sz="0" w:space="0" w:color="auto"/>
                        <w:left w:val="none" w:sz="0" w:space="0" w:color="auto"/>
                        <w:bottom w:val="none" w:sz="0" w:space="0" w:color="auto"/>
                        <w:right w:val="none" w:sz="0" w:space="0" w:color="auto"/>
                      </w:divBdr>
                    </w:div>
                  </w:divsChild>
                </w:div>
                <w:div w:id="1887793649">
                  <w:marLeft w:val="0"/>
                  <w:marRight w:val="0"/>
                  <w:marTop w:val="0"/>
                  <w:marBottom w:val="0"/>
                  <w:divBdr>
                    <w:top w:val="none" w:sz="0" w:space="0" w:color="auto"/>
                    <w:left w:val="none" w:sz="0" w:space="0" w:color="auto"/>
                    <w:bottom w:val="none" w:sz="0" w:space="0" w:color="auto"/>
                    <w:right w:val="none" w:sz="0" w:space="0" w:color="auto"/>
                  </w:divBdr>
                  <w:divsChild>
                    <w:div w:id="1400860226">
                      <w:marLeft w:val="0"/>
                      <w:marRight w:val="0"/>
                      <w:marTop w:val="0"/>
                      <w:marBottom w:val="0"/>
                      <w:divBdr>
                        <w:top w:val="none" w:sz="0" w:space="0" w:color="auto"/>
                        <w:left w:val="none" w:sz="0" w:space="0" w:color="auto"/>
                        <w:bottom w:val="none" w:sz="0" w:space="0" w:color="auto"/>
                        <w:right w:val="none" w:sz="0" w:space="0" w:color="auto"/>
                      </w:divBdr>
                    </w:div>
                  </w:divsChild>
                </w:div>
                <w:div w:id="2071415651">
                  <w:marLeft w:val="0"/>
                  <w:marRight w:val="0"/>
                  <w:marTop w:val="0"/>
                  <w:marBottom w:val="0"/>
                  <w:divBdr>
                    <w:top w:val="none" w:sz="0" w:space="0" w:color="auto"/>
                    <w:left w:val="none" w:sz="0" w:space="0" w:color="auto"/>
                    <w:bottom w:val="none" w:sz="0" w:space="0" w:color="auto"/>
                    <w:right w:val="none" w:sz="0" w:space="0" w:color="auto"/>
                  </w:divBdr>
                  <w:divsChild>
                    <w:div w:id="1162354176">
                      <w:marLeft w:val="0"/>
                      <w:marRight w:val="0"/>
                      <w:marTop w:val="0"/>
                      <w:marBottom w:val="0"/>
                      <w:divBdr>
                        <w:top w:val="none" w:sz="0" w:space="0" w:color="auto"/>
                        <w:left w:val="none" w:sz="0" w:space="0" w:color="auto"/>
                        <w:bottom w:val="none" w:sz="0" w:space="0" w:color="auto"/>
                        <w:right w:val="none" w:sz="0" w:space="0" w:color="auto"/>
                      </w:divBdr>
                    </w:div>
                  </w:divsChild>
                </w:div>
                <w:div w:id="2142721004">
                  <w:marLeft w:val="0"/>
                  <w:marRight w:val="0"/>
                  <w:marTop w:val="0"/>
                  <w:marBottom w:val="0"/>
                  <w:divBdr>
                    <w:top w:val="none" w:sz="0" w:space="0" w:color="auto"/>
                    <w:left w:val="none" w:sz="0" w:space="0" w:color="auto"/>
                    <w:bottom w:val="none" w:sz="0" w:space="0" w:color="auto"/>
                    <w:right w:val="none" w:sz="0" w:space="0" w:color="auto"/>
                  </w:divBdr>
                  <w:divsChild>
                    <w:div w:id="1080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599">
          <w:marLeft w:val="0"/>
          <w:marRight w:val="0"/>
          <w:marTop w:val="0"/>
          <w:marBottom w:val="0"/>
          <w:divBdr>
            <w:top w:val="none" w:sz="0" w:space="0" w:color="auto"/>
            <w:left w:val="none" w:sz="0" w:space="0" w:color="auto"/>
            <w:bottom w:val="none" w:sz="0" w:space="0" w:color="auto"/>
            <w:right w:val="none" w:sz="0" w:space="0" w:color="auto"/>
          </w:divBdr>
        </w:div>
        <w:div w:id="1829201293">
          <w:marLeft w:val="0"/>
          <w:marRight w:val="0"/>
          <w:marTop w:val="0"/>
          <w:marBottom w:val="0"/>
          <w:divBdr>
            <w:top w:val="none" w:sz="0" w:space="0" w:color="auto"/>
            <w:left w:val="none" w:sz="0" w:space="0" w:color="auto"/>
            <w:bottom w:val="none" w:sz="0" w:space="0" w:color="auto"/>
            <w:right w:val="none" w:sz="0" w:space="0" w:color="auto"/>
          </w:divBdr>
        </w:div>
        <w:div w:id="1860125547">
          <w:marLeft w:val="0"/>
          <w:marRight w:val="0"/>
          <w:marTop w:val="0"/>
          <w:marBottom w:val="0"/>
          <w:divBdr>
            <w:top w:val="none" w:sz="0" w:space="0" w:color="auto"/>
            <w:left w:val="none" w:sz="0" w:space="0" w:color="auto"/>
            <w:bottom w:val="none" w:sz="0" w:space="0" w:color="auto"/>
            <w:right w:val="none" w:sz="0" w:space="0" w:color="auto"/>
          </w:divBdr>
        </w:div>
        <w:div w:id="1940336532">
          <w:marLeft w:val="0"/>
          <w:marRight w:val="0"/>
          <w:marTop w:val="0"/>
          <w:marBottom w:val="0"/>
          <w:divBdr>
            <w:top w:val="none" w:sz="0" w:space="0" w:color="auto"/>
            <w:left w:val="none" w:sz="0" w:space="0" w:color="auto"/>
            <w:bottom w:val="none" w:sz="0" w:space="0" w:color="auto"/>
            <w:right w:val="none" w:sz="0" w:space="0" w:color="auto"/>
          </w:divBdr>
        </w:div>
        <w:div w:id="2111779128">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sChild>
    </w:div>
    <w:div w:id="1802578847">
      <w:bodyDiv w:val="1"/>
      <w:marLeft w:val="0"/>
      <w:marRight w:val="0"/>
      <w:marTop w:val="0"/>
      <w:marBottom w:val="0"/>
      <w:divBdr>
        <w:top w:val="none" w:sz="0" w:space="0" w:color="auto"/>
        <w:left w:val="none" w:sz="0" w:space="0" w:color="auto"/>
        <w:bottom w:val="none" w:sz="0" w:space="0" w:color="auto"/>
        <w:right w:val="none" w:sz="0" w:space="0" w:color="auto"/>
      </w:divBdr>
      <w:divsChild>
        <w:div w:id="198475594">
          <w:marLeft w:val="0"/>
          <w:marRight w:val="0"/>
          <w:marTop w:val="0"/>
          <w:marBottom w:val="0"/>
          <w:divBdr>
            <w:top w:val="none" w:sz="0" w:space="0" w:color="auto"/>
            <w:left w:val="none" w:sz="0" w:space="0" w:color="auto"/>
            <w:bottom w:val="none" w:sz="0" w:space="0" w:color="auto"/>
            <w:right w:val="none" w:sz="0" w:space="0" w:color="auto"/>
          </w:divBdr>
        </w:div>
        <w:div w:id="1313942701">
          <w:marLeft w:val="0"/>
          <w:marRight w:val="0"/>
          <w:marTop w:val="0"/>
          <w:marBottom w:val="0"/>
          <w:divBdr>
            <w:top w:val="none" w:sz="0" w:space="0" w:color="auto"/>
            <w:left w:val="none" w:sz="0" w:space="0" w:color="auto"/>
            <w:bottom w:val="none" w:sz="0" w:space="0" w:color="auto"/>
            <w:right w:val="none" w:sz="0" w:space="0" w:color="auto"/>
          </w:divBdr>
        </w:div>
        <w:div w:id="1838424286">
          <w:marLeft w:val="0"/>
          <w:marRight w:val="0"/>
          <w:marTop w:val="0"/>
          <w:marBottom w:val="0"/>
          <w:divBdr>
            <w:top w:val="none" w:sz="0" w:space="0" w:color="auto"/>
            <w:left w:val="none" w:sz="0" w:space="0" w:color="auto"/>
            <w:bottom w:val="none" w:sz="0" w:space="0" w:color="auto"/>
            <w:right w:val="none" w:sz="0" w:space="0" w:color="auto"/>
          </w:divBdr>
        </w:div>
      </w:divsChild>
    </w:div>
    <w:div w:id="1851602975">
      <w:bodyDiv w:val="1"/>
      <w:marLeft w:val="0"/>
      <w:marRight w:val="0"/>
      <w:marTop w:val="0"/>
      <w:marBottom w:val="0"/>
      <w:divBdr>
        <w:top w:val="none" w:sz="0" w:space="0" w:color="auto"/>
        <w:left w:val="none" w:sz="0" w:space="0" w:color="auto"/>
        <w:bottom w:val="none" w:sz="0" w:space="0" w:color="auto"/>
        <w:right w:val="none" w:sz="0" w:space="0" w:color="auto"/>
      </w:divBdr>
    </w:div>
    <w:div w:id="192259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stello@cbm.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idata.tools/gds/portal" TargetMode="External"/><Relationship Id="rId7" Type="http://schemas.openxmlformats.org/officeDocument/2006/relationships/hyperlink" Target="https://www.internationaldisabilityalliance.org/sites/default/files/ida_global_survey_complete_report_final.pdf" TargetMode="External"/><Relationship Id="rId2" Type="http://schemas.openxmlformats.org/officeDocument/2006/relationships/hyperlink" Target="https://pacificdisability.org/wp-content/uploads/2024/01/Pacific-Disability-Forum_IDEARS-Submission_FINAL_Jan-10_2024.pdf" TargetMode="External"/><Relationship Id="rId1" Type="http://schemas.openxmlformats.org/officeDocument/2006/relationships/hyperlink" Target="https://sdgs.un.org/sites/default/files/publications/21252030%20Agenda%20for%20Sustainable%20Development%20web.pdf" TargetMode="External"/><Relationship Id="rId6" Type="http://schemas.openxmlformats.org/officeDocument/2006/relationships/hyperlink" Target="https://www.internationaldisabilityalliance.org/sites/default/files/ida_global_survey_2022_final.pdf" TargetMode="External"/><Relationship Id="rId5" Type="http://schemas.openxmlformats.org/officeDocument/2006/relationships/hyperlink" Target="https://www.internationaldisabilityalliance.org/sites/default/files/drcc_status_report_english_0.pdf" TargetMode="External"/><Relationship Id="rId4" Type="http://schemas.openxmlformats.org/officeDocument/2006/relationships/hyperlink" Target="https://pacificdisability.org/wp-content/uploads/2022/08/PDF-Final-Report-on-Climate-Change-and-Person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3a707b-26ce-47b5-8d7f-075c2b2f5a31">
      <Terms xmlns="http://schemas.microsoft.com/office/infopath/2007/PartnerControls"/>
    </lcf76f155ced4ddcb4097134ff3c332f>
    <TaxCatchAll xmlns="4171f854-f482-4227-add5-188c3bba07ce" xsi:nil="true"/>
    <Match xmlns="493a707b-26ce-47b5-8d7f-075c2b2f5a31">true</Matc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E1EF5F2308349B34F3E5CB46F7AA8" ma:contentTypeVersion="17" ma:contentTypeDescription="Create a new document." ma:contentTypeScope="" ma:versionID="3b932473218c01c1158d9c49cd12e1ff">
  <xsd:schema xmlns:xsd="http://www.w3.org/2001/XMLSchema" xmlns:xs="http://www.w3.org/2001/XMLSchema" xmlns:p="http://schemas.microsoft.com/office/2006/metadata/properties" xmlns:ns2="493a707b-26ce-47b5-8d7f-075c2b2f5a31" xmlns:ns3="4171f854-f482-4227-add5-188c3bba07ce" targetNamespace="http://schemas.microsoft.com/office/2006/metadata/properties" ma:root="true" ma:fieldsID="2ad3b6ff5d8509377dee8458542bc324" ns2:_="" ns3:_="">
    <xsd:import namespace="493a707b-26ce-47b5-8d7f-075c2b2f5a31"/>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atc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707b-26ce-47b5-8d7f-075c2b2f5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atch" ma:index="22" nillable="true" ma:displayName="Match" ma:default="1" ma:description="coupon match " ma:format="Dropdown" ma:internalName="Match">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F69-9B0B-4DED-A49D-2AE4F94ED801}">
  <ds:schemaRefs>
    <ds:schemaRef ds:uri="http://schemas.microsoft.com/office/2006/metadata/properties"/>
    <ds:schemaRef ds:uri="http://schemas.microsoft.com/office/infopath/2007/PartnerControls"/>
    <ds:schemaRef ds:uri="493a707b-26ce-47b5-8d7f-075c2b2f5a31"/>
    <ds:schemaRef ds:uri="4171f854-f482-4227-add5-188c3bba07ce"/>
  </ds:schemaRefs>
</ds:datastoreItem>
</file>

<file path=customXml/itemProps2.xml><?xml version="1.0" encoding="utf-8"?>
<ds:datastoreItem xmlns:ds="http://schemas.openxmlformats.org/officeDocument/2006/customXml" ds:itemID="{65B8DF38-B164-4200-91EF-88C8618A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707b-26ce-47b5-8d7f-075c2b2f5a31"/>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4CE44-749A-4BB8-AE0C-2D6588EF908E}">
  <ds:schemaRefs>
    <ds:schemaRef ds:uri="http://schemas.microsoft.com/sharepoint/v3/contenttype/forms"/>
  </ds:schemaRefs>
</ds:datastoreItem>
</file>

<file path=customXml/itemProps4.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4208</Words>
  <Characters>23992</Characters>
  <Application>Microsoft Office Word</Application>
  <DocSecurity>4</DocSecurity>
  <Lines>199</Lines>
  <Paragraphs>56</Paragraphs>
  <ScaleCrop>false</ScaleCrop>
  <Company/>
  <LinksUpToDate>false</LinksUpToDate>
  <CharactersWithSpaces>28144</CharactersWithSpaces>
  <SharedDoc>false</SharedDoc>
  <HLinks>
    <vt:vector size="48" baseType="variant">
      <vt:variant>
        <vt:i4>8257539</vt:i4>
      </vt:variant>
      <vt:variant>
        <vt:i4>0</vt:i4>
      </vt:variant>
      <vt:variant>
        <vt:i4>0</vt:i4>
      </vt:variant>
      <vt:variant>
        <vt:i4>5</vt:i4>
      </vt:variant>
      <vt:variant>
        <vt:lpwstr>mailto:ccostello@cbm.org.au</vt:lpwstr>
      </vt:variant>
      <vt:variant>
        <vt:lpwstr/>
      </vt:variant>
      <vt:variant>
        <vt:i4>1114171</vt:i4>
      </vt:variant>
      <vt:variant>
        <vt:i4>18</vt:i4>
      </vt:variant>
      <vt:variant>
        <vt:i4>0</vt:i4>
      </vt:variant>
      <vt:variant>
        <vt:i4>5</vt:i4>
      </vt:variant>
      <vt:variant>
        <vt:lpwstr>https://www.internationaldisabilityalliance.org/sites/default/files/ida_global_survey_complete_report_final.pdf</vt:lpwstr>
      </vt:variant>
      <vt:variant>
        <vt:lpwstr/>
      </vt:variant>
      <vt:variant>
        <vt:i4>1245189</vt:i4>
      </vt:variant>
      <vt:variant>
        <vt:i4>15</vt:i4>
      </vt:variant>
      <vt:variant>
        <vt:i4>0</vt:i4>
      </vt:variant>
      <vt:variant>
        <vt:i4>5</vt:i4>
      </vt:variant>
      <vt:variant>
        <vt:lpwstr>https://www.internationaldisabilityalliance.org/sites/default/files/ida_global_survey_2022_final.pdf</vt:lpwstr>
      </vt:variant>
      <vt:variant>
        <vt:lpwstr/>
      </vt:variant>
      <vt:variant>
        <vt:i4>7536700</vt:i4>
      </vt:variant>
      <vt:variant>
        <vt:i4>12</vt:i4>
      </vt:variant>
      <vt:variant>
        <vt:i4>0</vt:i4>
      </vt:variant>
      <vt:variant>
        <vt:i4>5</vt:i4>
      </vt:variant>
      <vt:variant>
        <vt:lpwstr>https://www.internationaldisabilityalliance.org/sites/default/files/drcc_status_report_english_0.pdf</vt:lpwstr>
      </vt:variant>
      <vt:variant>
        <vt:lpwstr/>
      </vt:variant>
      <vt:variant>
        <vt:i4>4980826</vt:i4>
      </vt:variant>
      <vt:variant>
        <vt:i4>9</vt:i4>
      </vt:variant>
      <vt:variant>
        <vt:i4>0</vt:i4>
      </vt:variant>
      <vt:variant>
        <vt:i4>5</vt:i4>
      </vt:variant>
      <vt:variant>
        <vt:lpwstr>https://pacificdisability.org/wp-content/uploads/2022/08/PDF-Final-Report-on-Climate-Change-and-Persons-with-Disabilities.pdf</vt:lpwstr>
      </vt:variant>
      <vt:variant>
        <vt:lpwstr/>
      </vt:variant>
      <vt:variant>
        <vt:i4>4128822</vt:i4>
      </vt:variant>
      <vt:variant>
        <vt:i4>6</vt:i4>
      </vt:variant>
      <vt:variant>
        <vt:i4>0</vt:i4>
      </vt:variant>
      <vt:variant>
        <vt:i4>5</vt:i4>
      </vt:variant>
      <vt:variant>
        <vt:lpwstr>https://idata.tools/gds/portal</vt:lpwstr>
      </vt:variant>
      <vt:variant>
        <vt:lpwstr/>
      </vt:variant>
      <vt:variant>
        <vt:i4>2621537</vt:i4>
      </vt:variant>
      <vt:variant>
        <vt:i4>3</vt:i4>
      </vt:variant>
      <vt:variant>
        <vt:i4>0</vt:i4>
      </vt:variant>
      <vt:variant>
        <vt:i4>5</vt:i4>
      </vt:variant>
      <vt:variant>
        <vt:lpwstr>https://pacificdisability.org/wp-content/uploads/2024/01/Pacific-Disability-Forum_IDEARS-Submission_FINAL_Jan-10_2024.pdf</vt:lpwstr>
      </vt:variant>
      <vt:variant>
        <vt:lpwstr/>
      </vt:variant>
      <vt:variant>
        <vt:i4>1835021</vt:i4>
      </vt:variant>
      <vt:variant>
        <vt:i4>0</vt:i4>
      </vt:variant>
      <vt:variant>
        <vt:i4>0</vt:i4>
      </vt:variant>
      <vt:variant>
        <vt:i4>5</vt:i4>
      </vt:variant>
      <vt:variant>
        <vt:lpwstr>https://sdgs.un.org/sites/default/files/publications/21252030 Agenda for Sustainable Development 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Costello</dc:creator>
  <cp:keywords/>
  <dc:description/>
  <cp:lastModifiedBy>Conor Costello</cp:lastModifiedBy>
  <cp:revision>232</cp:revision>
  <cp:lastPrinted>2024-07-09T00:00:00Z</cp:lastPrinted>
  <dcterms:created xsi:type="dcterms:W3CDTF">2023-01-21T16:13:00Z</dcterms:created>
  <dcterms:modified xsi:type="dcterms:W3CDTF">2024-07-09T00:01:00Z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0x010100AE2E1EF5F2308349B34F3E5CB46F7AA8</vt:lpwstr>
  </property>
  <property fmtid="{D5CDD505-2E9C-101B-9397-08002B2CF9AE}" pid="3" name="MediaServiceImageTags">
    <vt:lpwstr/>
  </property>
</Properties>
</file>