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B8A7" w14:textId="562FD2D3" w:rsidR="2EEE1EA3" w:rsidRDefault="2EEE1EA3" w:rsidP="2EEE1EA3">
      <w:pPr>
        <w:pStyle w:val="Heading1"/>
        <w:tabs>
          <w:tab w:val="center" w:pos="5099"/>
          <w:tab w:val="left" w:pos="9180"/>
        </w:tabs>
        <w:spacing w:before="0"/>
        <w:jc w:val="center"/>
        <w:rPr>
          <w:rFonts w:ascii="Calibri" w:hAnsi="Calibri"/>
          <w:b/>
          <w:bCs/>
          <w:color w:val="298386"/>
          <w:sz w:val="28"/>
          <w:szCs w:val="28"/>
        </w:rPr>
      </w:pPr>
    </w:p>
    <w:p w14:paraId="179BCB4F" w14:textId="77777777" w:rsidR="00B9651C" w:rsidRDefault="00A85132" w:rsidP="000B65D8">
      <w:pPr>
        <w:pStyle w:val="Heading1"/>
        <w:tabs>
          <w:tab w:val="center" w:pos="5099"/>
          <w:tab w:val="left" w:pos="9180"/>
        </w:tabs>
        <w:spacing w:before="0"/>
        <w:jc w:val="center"/>
        <w:rPr>
          <w:rFonts w:ascii="Calibri" w:hAnsi="Calibri"/>
          <w:b/>
          <w:color w:val="298386"/>
          <w:sz w:val="28"/>
          <w:szCs w:val="28"/>
        </w:rPr>
      </w:pPr>
      <w:r>
        <w:rPr>
          <w:rFonts w:ascii="Calibri" w:hAnsi="Calibri"/>
          <w:b/>
          <w:noProof/>
          <w:color w:val="298386"/>
          <w:sz w:val="26"/>
          <w:szCs w:val="26"/>
          <w:lang w:eastAsia="en-AU"/>
        </w:rPr>
        <w:drawing>
          <wp:inline distT="0" distB="0" distL="0" distR="0" wp14:anchorId="47866DC5" wp14:editId="10FA3487">
            <wp:extent cx="2271578" cy="1343771"/>
            <wp:effectExtent l="0" t="0" r="1905" b="2540"/>
            <wp:docPr id="2" name="Picture 2" descr="A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DD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578" cy="1343771"/>
                    </a:xfrm>
                    <a:prstGeom prst="rect">
                      <a:avLst/>
                    </a:prstGeom>
                    <a:noFill/>
                  </pic:spPr>
                </pic:pic>
              </a:graphicData>
            </a:graphic>
          </wp:inline>
        </w:drawing>
      </w:r>
    </w:p>
    <w:p w14:paraId="27FA30D1" w14:textId="47DA2A76" w:rsidR="003533FE" w:rsidRDefault="00BC3B0B" w:rsidP="000B65D8">
      <w:pPr>
        <w:pStyle w:val="Heading1"/>
        <w:tabs>
          <w:tab w:val="center" w:pos="5099"/>
          <w:tab w:val="left" w:pos="9180"/>
        </w:tabs>
        <w:spacing w:before="0"/>
        <w:jc w:val="center"/>
        <w:rPr>
          <w:rFonts w:ascii="Calibri" w:hAnsi="Calibri"/>
          <w:b/>
          <w:color w:val="298386"/>
          <w:sz w:val="28"/>
          <w:szCs w:val="28"/>
        </w:rPr>
      </w:pPr>
      <w:r w:rsidRPr="00000282">
        <w:rPr>
          <w:rFonts w:ascii="Calibri" w:hAnsi="Calibri"/>
          <w:b/>
          <w:color w:val="298386"/>
          <w:sz w:val="28"/>
          <w:szCs w:val="28"/>
        </w:rPr>
        <w:t xml:space="preserve">Submission to </w:t>
      </w:r>
    </w:p>
    <w:p w14:paraId="515C3AE4" w14:textId="3F1258C0" w:rsidR="009F7FE0" w:rsidRDefault="00BC3B0B" w:rsidP="000B65D8">
      <w:pPr>
        <w:pStyle w:val="Heading1"/>
        <w:tabs>
          <w:tab w:val="center" w:pos="5099"/>
          <w:tab w:val="left" w:pos="9180"/>
        </w:tabs>
        <w:spacing w:before="0"/>
        <w:jc w:val="center"/>
        <w:rPr>
          <w:rFonts w:ascii="Calibri" w:hAnsi="Calibri"/>
          <w:b/>
          <w:color w:val="298386"/>
          <w:sz w:val="28"/>
          <w:szCs w:val="28"/>
        </w:rPr>
      </w:pPr>
      <w:r w:rsidRPr="00000282">
        <w:rPr>
          <w:rFonts w:ascii="Calibri" w:hAnsi="Calibri"/>
          <w:b/>
          <w:color w:val="298386"/>
          <w:sz w:val="28"/>
          <w:szCs w:val="28"/>
        </w:rPr>
        <w:t xml:space="preserve">Australian Government’s new </w:t>
      </w:r>
      <w:r w:rsidR="003533FE">
        <w:rPr>
          <w:rFonts w:ascii="Calibri" w:hAnsi="Calibri"/>
          <w:b/>
          <w:color w:val="298386"/>
          <w:sz w:val="28"/>
          <w:szCs w:val="28"/>
        </w:rPr>
        <w:t xml:space="preserve">International Gender Equality </w:t>
      </w:r>
      <w:r w:rsidR="00186085">
        <w:rPr>
          <w:rFonts w:ascii="Calibri" w:hAnsi="Calibri"/>
          <w:b/>
          <w:color w:val="298386"/>
          <w:sz w:val="28"/>
          <w:szCs w:val="28"/>
        </w:rPr>
        <w:t>s</w:t>
      </w:r>
      <w:r w:rsidR="003533FE">
        <w:rPr>
          <w:rFonts w:ascii="Calibri" w:hAnsi="Calibri"/>
          <w:b/>
          <w:color w:val="298386"/>
          <w:sz w:val="28"/>
          <w:szCs w:val="28"/>
        </w:rPr>
        <w:t>trategy</w:t>
      </w:r>
    </w:p>
    <w:p w14:paraId="0AE41A5C" w14:textId="77777777" w:rsidR="00121038" w:rsidRPr="00121038" w:rsidRDefault="00121038" w:rsidP="00121038"/>
    <w:p w14:paraId="61CAD8E7" w14:textId="0F129B2F" w:rsidR="00772D46" w:rsidRPr="00F807B5" w:rsidRDefault="00000282" w:rsidP="00243AF2">
      <w:pPr>
        <w:spacing w:line="276" w:lineRule="auto"/>
        <w:rPr>
          <w:rFonts w:eastAsia="Times New Roman" w:cstheme="minorHAnsi"/>
          <w:b/>
          <w:bCs/>
          <w:sz w:val="28"/>
          <w:szCs w:val="28"/>
        </w:rPr>
      </w:pPr>
      <w:r w:rsidRPr="00F807B5">
        <w:rPr>
          <w:rFonts w:ascii="Calibri" w:hAnsi="Calibri"/>
          <w:b/>
          <w:color w:val="298386"/>
          <w:sz w:val="28"/>
          <w:szCs w:val="28"/>
        </w:rPr>
        <w:t>Recommendations</w:t>
      </w:r>
    </w:p>
    <w:p w14:paraId="456313C9" w14:textId="63FE30AC" w:rsidR="004E5FCD" w:rsidRPr="0022408D" w:rsidRDefault="004E5FCD" w:rsidP="00243AF2">
      <w:pPr>
        <w:pStyle w:val="ListParagraph"/>
        <w:numPr>
          <w:ilvl w:val="0"/>
          <w:numId w:val="41"/>
        </w:numPr>
        <w:spacing w:line="276" w:lineRule="auto"/>
        <w:rPr>
          <w:rFonts w:eastAsia="Times New Roman" w:cstheme="minorHAnsi"/>
          <w:b/>
          <w:bCs/>
          <w:sz w:val="22"/>
          <w:szCs w:val="22"/>
        </w:rPr>
      </w:pPr>
      <w:r w:rsidRPr="0022408D">
        <w:rPr>
          <w:rFonts w:eastAsia="Times New Roman" w:cstheme="minorHAnsi"/>
          <w:b/>
          <w:bCs/>
          <w:sz w:val="22"/>
          <w:szCs w:val="22"/>
        </w:rPr>
        <w:t xml:space="preserve">Gender transformative approach </w:t>
      </w:r>
    </w:p>
    <w:p w14:paraId="70DEB748" w14:textId="43A7A2B1" w:rsidR="007A4622" w:rsidRDefault="004E5FCD" w:rsidP="00243AF2">
      <w:pPr>
        <w:spacing w:line="276" w:lineRule="auto"/>
        <w:rPr>
          <w:rFonts w:eastAsia="Times New Roman" w:cstheme="minorHAnsi"/>
          <w:sz w:val="22"/>
          <w:szCs w:val="22"/>
        </w:rPr>
      </w:pPr>
      <w:r w:rsidRPr="004E5FCD">
        <w:rPr>
          <w:rFonts w:eastAsia="Times New Roman" w:cstheme="minorHAnsi"/>
          <w:sz w:val="22"/>
          <w:szCs w:val="22"/>
        </w:rPr>
        <w:t>Australia should adopt a gender transformative approach to th</w:t>
      </w:r>
      <w:r>
        <w:rPr>
          <w:rFonts w:eastAsia="Times New Roman" w:cstheme="minorHAnsi"/>
          <w:sz w:val="22"/>
          <w:szCs w:val="22"/>
        </w:rPr>
        <w:t>e International Gender Equality</w:t>
      </w:r>
      <w:r w:rsidRPr="004E5FCD">
        <w:rPr>
          <w:rFonts w:eastAsia="Times New Roman" w:cstheme="minorHAnsi"/>
          <w:sz w:val="22"/>
          <w:szCs w:val="22"/>
        </w:rPr>
        <w:t xml:space="preserve"> strategy that challenges gender norms, promotes gender </w:t>
      </w:r>
      <w:proofErr w:type="gramStart"/>
      <w:r w:rsidRPr="004E5FCD">
        <w:rPr>
          <w:rFonts w:eastAsia="Times New Roman" w:cstheme="minorHAnsi"/>
          <w:sz w:val="22"/>
          <w:szCs w:val="22"/>
        </w:rPr>
        <w:t>equality</w:t>
      </w:r>
      <w:proofErr w:type="gramEnd"/>
      <w:r w:rsidRPr="004E5FCD">
        <w:rPr>
          <w:rFonts w:eastAsia="Times New Roman" w:cstheme="minorHAnsi"/>
          <w:sz w:val="22"/>
          <w:szCs w:val="22"/>
        </w:rPr>
        <w:t xml:space="preserve"> and addresses the marginalisation and discrimination that women and people of diverse SOGIESC experience at the intersection of gender and disability.  </w:t>
      </w:r>
      <w:r w:rsidR="00121038" w:rsidRPr="004E5FCD">
        <w:rPr>
          <w:rFonts w:eastAsia="Times New Roman" w:cstheme="minorHAnsi"/>
          <w:sz w:val="22"/>
          <w:szCs w:val="22"/>
        </w:rPr>
        <w:t xml:space="preserve"> </w:t>
      </w:r>
    </w:p>
    <w:p w14:paraId="5A5B4A79" w14:textId="77777777" w:rsidR="00A34297" w:rsidRPr="00A34297" w:rsidRDefault="00A34297" w:rsidP="00243AF2">
      <w:pPr>
        <w:pStyle w:val="ListParagraph"/>
        <w:numPr>
          <w:ilvl w:val="0"/>
          <w:numId w:val="41"/>
        </w:numPr>
        <w:spacing w:line="276" w:lineRule="auto"/>
        <w:rPr>
          <w:rFonts w:eastAsia="Times New Roman" w:cstheme="minorHAnsi"/>
          <w:b/>
          <w:bCs/>
          <w:sz w:val="22"/>
          <w:szCs w:val="22"/>
        </w:rPr>
      </w:pPr>
      <w:r w:rsidRPr="00A34297">
        <w:rPr>
          <w:rFonts w:eastAsia="Times New Roman" w:cstheme="minorHAnsi"/>
          <w:b/>
          <w:bCs/>
          <w:sz w:val="22"/>
          <w:szCs w:val="22"/>
        </w:rPr>
        <w:t xml:space="preserve">Accountability </w:t>
      </w:r>
    </w:p>
    <w:p w14:paraId="39A0E069" w14:textId="46867A76" w:rsidR="0022408D" w:rsidRDefault="3B0C036E" w:rsidP="00243AF2">
      <w:pPr>
        <w:spacing w:line="276" w:lineRule="auto"/>
        <w:rPr>
          <w:rFonts w:eastAsia="Times New Roman"/>
          <w:sz w:val="22"/>
          <w:szCs w:val="22"/>
        </w:rPr>
      </w:pPr>
      <w:r w:rsidRPr="3B0C036E">
        <w:rPr>
          <w:rFonts w:eastAsia="Times New Roman"/>
          <w:sz w:val="22"/>
          <w:szCs w:val="22"/>
        </w:rPr>
        <w:t>To undertake a gender transformational approach, this strategy should strive to be accountable with and to the impacted communities, including with and to women and girls with disabilities and people of diverse SOGIESC with disabilities, to understand the root causes of discrimination and exclusion and transform the power imbalances and norms that perpetuate injustice.</w:t>
      </w:r>
    </w:p>
    <w:p w14:paraId="2CD805A6" w14:textId="00C1F2E2" w:rsidR="001A2C5B" w:rsidRPr="001A2C5B" w:rsidRDefault="001A2C5B" w:rsidP="00243AF2">
      <w:pPr>
        <w:pStyle w:val="ListParagraph"/>
        <w:numPr>
          <w:ilvl w:val="0"/>
          <w:numId w:val="41"/>
        </w:numPr>
        <w:spacing w:line="276" w:lineRule="auto"/>
        <w:rPr>
          <w:rFonts w:eastAsia="Times New Roman"/>
          <w:b/>
          <w:bCs/>
          <w:sz w:val="22"/>
          <w:szCs w:val="22"/>
        </w:rPr>
      </w:pPr>
      <w:r w:rsidRPr="001A2C5B">
        <w:rPr>
          <w:rFonts w:eastAsia="Times New Roman"/>
          <w:b/>
          <w:bCs/>
          <w:sz w:val="22"/>
          <w:szCs w:val="22"/>
        </w:rPr>
        <w:t>Ending all forms of gender-based violence and increasing disability inclusive GBV and sexual and reproductive health rights (SRHR) services</w:t>
      </w:r>
    </w:p>
    <w:p w14:paraId="58336087" w14:textId="4F132750" w:rsidR="00F77272" w:rsidRPr="00F77272" w:rsidRDefault="3B0C036E" w:rsidP="00243AF2">
      <w:pPr>
        <w:spacing w:line="276" w:lineRule="auto"/>
        <w:rPr>
          <w:rFonts w:eastAsia="Times New Roman"/>
          <w:sz w:val="22"/>
          <w:szCs w:val="22"/>
        </w:rPr>
      </w:pPr>
      <w:r w:rsidRPr="3B0C036E">
        <w:rPr>
          <w:rFonts w:eastAsia="Times New Roman"/>
          <w:sz w:val="22"/>
          <w:szCs w:val="22"/>
        </w:rPr>
        <w:t xml:space="preserve">Ending all forms of gender-based violence and ensuring disability-inclusive sexual and reproductive health rights needs to be foundational to a gender transformational approach. Women and girls with disabilities and people of diverse SOGIESC with disabilities are exposed to gender-based violence at a greater rate than the rest of the population. In this strategy, Australia needs to commit to both investments specifically addressing the increased rates of violence women and girls with disabilities and people of diverse SOGIESC with disabilities experience, as well as commit to increase funding for the inclusion of women with disabilities and people of diverse SOGIESC with disabilities in all programs to combat gender-based violence. Australia must also commit to removing the barriers to and increasing access to disability inclusive SRHR on an equal basis with others. </w:t>
      </w:r>
    </w:p>
    <w:p w14:paraId="4FDBA875" w14:textId="03B585C9" w:rsidR="00F77272" w:rsidRPr="00F77272" w:rsidRDefault="3B0C036E" w:rsidP="00243AF2">
      <w:pPr>
        <w:pStyle w:val="ListParagraph"/>
        <w:numPr>
          <w:ilvl w:val="0"/>
          <w:numId w:val="41"/>
        </w:numPr>
        <w:spacing w:line="276" w:lineRule="auto"/>
        <w:rPr>
          <w:rFonts w:eastAsia="Times New Roman" w:cstheme="minorHAnsi"/>
          <w:b/>
          <w:bCs/>
          <w:sz w:val="22"/>
          <w:szCs w:val="22"/>
        </w:rPr>
      </w:pPr>
      <w:r w:rsidRPr="3B0C036E">
        <w:rPr>
          <w:rFonts w:eastAsia="Times New Roman"/>
          <w:b/>
          <w:bCs/>
          <w:sz w:val="22"/>
          <w:szCs w:val="22"/>
        </w:rPr>
        <w:t>Intersectional approach to movement building </w:t>
      </w:r>
    </w:p>
    <w:p w14:paraId="38DA6A92" w14:textId="648FF890" w:rsidR="00F77272" w:rsidRPr="00F77272" w:rsidRDefault="3B0C036E" w:rsidP="00243AF2">
      <w:pPr>
        <w:spacing w:line="276" w:lineRule="auto"/>
        <w:rPr>
          <w:rFonts w:eastAsia="Times New Roman"/>
          <w:sz w:val="22"/>
          <w:szCs w:val="22"/>
        </w:rPr>
      </w:pPr>
      <w:r w:rsidRPr="3B0C036E">
        <w:rPr>
          <w:rFonts w:eastAsia="Times New Roman"/>
          <w:sz w:val="22"/>
          <w:szCs w:val="22"/>
        </w:rPr>
        <w:t xml:space="preserve">To enable transformational change, Australia needs to commit to strengthening both feminist and disability rights movements by opening spaces for dialogue and cross movement building, furthering </w:t>
      </w:r>
      <w:proofErr w:type="gramStart"/>
      <w:r w:rsidRPr="3B0C036E">
        <w:rPr>
          <w:rFonts w:eastAsia="Times New Roman"/>
          <w:sz w:val="22"/>
          <w:szCs w:val="22"/>
        </w:rPr>
        <w:t>inclusion</w:t>
      </w:r>
      <w:proofErr w:type="gramEnd"/>
      <w:r w:rsidRPr="3B0C036E">
        <w:rPr>
          <w:rFonts w:eastAsia="Times New Roman"/>
          <w:sz w:val="22"/>
          <w:szCs w:val="22"/>
        </w:rPr>
        <w:t xml:space="preserve"> and the realisation of rights for all through specific support for movements of feminists and gender diverse persons with disabilities and for inclusion of women, girls, and gender-diverse people with disabilities in broader feminist movements.  </w:t>
      </w:r>
    </w:p>
    <w:p w14:paraId="7FC7AC0D" w14:textId="25A88EA3" w:rsidR="00F77272" w:rsidRPr="00F77272" w:rsidRDefault="3B0C036E" w:rsidP="00243AF2">
      <w:pPr>
        <w:pStyle w:val="ListParagraph"/>
        <w:numPr>
          <w:ilvl w:val="0"/>
          <w:numId w:val="41"/>
        </w:numPr>
        <w:spacing w:line="276" w:lineRule="auto"/>
        <w:rPr>
          <w:rFonts w:eastAsia="Times New Roman" w:cstheme="minorHAnsi"/>
          <w:b/>
          <w:bCs/>
          <w:sz w:val="22"/>
          <w:szCs w:val="22"/>
        </w:rPr>
      </w:pPr>
      <w:r w:rsidRPr="3B0C036E">
        <w:rPr>
          <w:rFonts w:eastAsia="Times New Roman"/>
          <w:b/>
          <w:bCs/>
          <w:sz w:val="22"/>
          <w:szCs w:val="22"/>
        </w:rPr>
        <w:t>Combating climate change </w:t>
      </w:r>
    </w:p>
    <w:p w14:paraId="2A20651C" w14:textId="77777777" w:rsidR="00F77272" w:rsidRPr="00F77272" w:rsidRDefault="00F77272" w:rsidP="00243AF2">
      <w:pPr>
        <w:spacing w:line="276" w:lineRule="auto"/>
        <w:rPr>
          <w:rFonts w:eastAsia="Times New Roman" w:cstheme="minorHAnsi"/>
          <w:sz w:val="22"/>
          <w:szCs w:val="22"/>
        </w:rPr>
      </w:pPr>
      <w:r w:rsidRPr="00F77272">
        <w:rPr>
          <w:rFonts w:eastAsia="Times New Roman" w:cstheme="minorHAnsi"/>
          <w:sz w:val="22"/>
          <w:szCs w:val="22"/>
        </w:rPr>
        <w:t xml:space="preserve">All Australia investments in combating climate change must take a gender-responsive, intersectional approach to climate change adaptation and mitigation, including policy, </w:t>
      </w:r>
      <w:proofErr w:type="gramStart"/>
      <w:r w:rsidRPr="00F77272">
        <w:rPr>
          <w:rFonts w:eastAsia="Times New Roman" w:cstheme="minorHAnsi"/>
          <w:sz w:val="22"/>
          <w:szCs w:val="22"/>
        </w:rPr>
        <w:t>strategy</w:t>
      </w:r>
      <w:proofErr w:type="gramEnd"/>
      <w:r w:rsidRPr="00F77272">
        <w:rPr>
          <w:rFonts w:eastAsia="Times New Roman" w:cstheme="minorHAnsi"/>
          <w:sz w:val="22"/>
          <w:szCs w:val="22"/>
        </w:rPr>
        <w:t xml:space="preserve"> and partnerships, recognising the impacts of climate change and disasters are exacerbated for people with intersecting identities, particularly gender, age and disability.  </w:t>
      </w:r>
    </w:p>
    <w:p w14:paraId="275DDB77" w14:textId="153275EE" w:rsidR="00F77272" w:rsidRPr="00F77272" w:rsidRDefault="3B0C036E" w:rsidP="00243AF2">
      <w:pPr>
        <w:pStyle w:val="ListParagraph"/>
        <w:numPr>
          <w:ilvl w:val="0"/>
          <w:numId w:val="41"/>
        </w:numPr>
        <w:spacing w:line="276" w:lineRule="auto"/>
        <w:rPr>
          <w:rFonts w:eastAsia="Times New Roman" w:cstheme="minorHAnsi"/>
          <w:b/>
          <w:bCs/>
          <w:sz w:val="22"/>
          <w:szCs w:val="22"/>
        </w:rPr>
      </w:pPr>
      <w:r w:rsidRPr="3B0C036E">
        <w:rPr>
          <w:rFonts w:eastAsia="Times New Roman"/>
          <w:b/>
          <w:bCs/>
          <w:sz w:val="22"/>
          <w:szCs w:val="22"/>
        </w:rPr>
        <w:t>Indigenous women with disabilities </w:t>
      </w:r>
    </w:p>
    <w:p w14:paraId="56B91E00" w14:textId="77777777" w:rsidR="00F77272" w:rsidRPr="00F77272" w:rsidRDefault="00F77272" w:rsidP="00243AF2">
      <w:pPr>
        <w:spacing w:line="276" w:lineRule="auto"/>
        <w:rPr>
          <w:rFonts w:eastAsia="Times New Roman" w:cstheme="minorHAnsi"/>
          <w:sz w:val="22"/>
          <w:szCs w:val="22"/>
        </w:rPr>
      </w:pPr>
      <w:r w:rsidRPr="00F77272">
        <w:rPr>
          <w:rFonts w:eastAsia="Times New Roman" w:cstheme="minorHAnsi"/>
          <w:sz w:val="22"/>
          <w:szCs w:val="22"/>
        </w:rPr>
        <w:t>In recognition of the multifaceted layers of discrimination and marginalisation indigenous women with disabilities often experience, Australia needs to commit to the inclusion of indigenous women with disabilities as a target group within their gender equality investments, both within mainstream programs and specific investments supporting their inclusion and rights. </w:t>
      </w:r>
    </w:p>
    <w:p w14:paraId="49714678" w14:textId="59D2F35F" w:rsidR="00A34297" w:rsidRPr="00F77272" w:rsidRDefault="3B0C036E" w:rsidP="00243AF2">
      <w:pPr>
        <w:pStyle w:val="ListParagraph"/>
        <w:numPr>
          <w:ilvl w:val="0"/>
          <w:numId w:val="41"/>
        </w:numPr>
        <w:spacing w:line="276" w:lineRule="auto"/>
        <w:rPr>
          <w:rFonts w:eastAsia="Times New Roman" w:cstheme="minorHAnsi"/>
          <w:sz w:val="22"/>
          <w:szCs w:val="22"/>
        </w:rPr>
      </w:pPr>
      <w:r w:rsidRPr="3B0C036E">
        <w:rPr>
          <w:rFonts w:eastAsia="Times New Roman"/>
          <w:b/>
          <w:bCs/>
          <w:sz w:val="22"/>
          <w:szCs w:val="22"/>
        </w:rPr>
        <w:t>Inclusion in humanitarian and protracted crises </w:t>
      </w:r>
    </w:p>
    <w:p w14:paraId="00F52A00" w14:textId="77777777" w:rsidR="0053647A" w:rsidRPr="0053647A" w:rsidRDefault="0053647A" w:rsidP="00243AF2">
      <w:pPr>
        <w:spacing w:line="276" w:lineRule="auto"/>
        <w:rPr>
          <w:rFonts w:eastAsia="Times New Roman" w:cstheme="minorHAnsi"/>
          <w:sz w:val="22"/>
          <w:szCs w:val="22"/>
        </w:rPr>
      </w:pPr>
      <w:r w:rsidRPr="0053647A">
        <w:rPr>
          <w:rFonts w:eastAsia="Times New Roman" w:cstheme="minorHAnsi"/>
          <w:sz w:val="22"/>
          <w:szCs w:val="22"/>
        </w:rPr>
        <w:lastRenderedPageBreak/>
        <w:t xml:space="preserve">ADDC recommends all humanitarian and protracted crises responses are fully gender and disability inclusive by: </w:t>
      </w:r>
    </w:p>
    <w:p w14:paraId="43D3C78A" w14:textId="0548E460" w:rsidR="00E600AE" w:rsidRDefault="00E600AE" w:rsidP="00243AF2">
      <w:pPr>
        <w:pStyle w:val="ListParagraph"/>
        <w:numPr>
          <w:ilvl w:val="0"/>
          <w:numId w:val="51"/>
        </w:numPr>
        <w:spacing w:line="276" w:lineRule="auto"/>
        <w:rPr>
          <w:rFonts w:eastAsia="Times New Roman" w:cstheme="minorHAnsi"/>
          <w:sz w:val="22"/>
          <w:szCs w:val="22"/>
        </w:rPr>
      </w:pPr>
      <w:r w:rsidRPr="00E600AE">
        <w:rPr>
          <w:rFonts w:eastAsia="Times New Roman" w:cstheme="minorHAnsi"/>
          <w:sz w:val="22"/>
          <w:szCs w:val="22"/>
        </w:rPr>
        <w:t>R</w:t>
      </w:r>
      <w:r w:rsidR="0053647A" w:rsidRPr="00E600AE">
        <w:rPr>
          <w:rFonts w:eastAsia="Times New Roman" w:cstheme="minorHAnsi"/>
          <w:sz w:val="22"/>
          <w:szCs w:val="22"/>
        </w:rPr>
        <w:t xml:space="preserve">equiring that data is fully disaggregated, including by disability, across all humanitarian and protracted crises investments. This includes a mandatory requirement that all data collected in protracted crises settings is disaggregated using the Washington Group short set questions to identify beneficiaries with disabilities throughout the humanitarian program cycle.  </w:t>
      </w:r>
    </w:p>
    <w:p w14:paraId="7EE1B854" w14:textId="77777777" w:rsidR="00E600AE" w:rsidRDefault="00E600AE" w:rsidP="00243AF2">
      <w:pPr>
        <w:pStyle w:val="ListParagraph"/>
        <w:numPr>
          <w:ilvl w:val="0"/>
          <w:numId w:val="51"/>
        </w:numPr>
        <w:spacing w:line="276" w:lineRule="auto"/>
        <w:rPr>
          <w:rFonts w:eastAsia="Times New Roman" w:cstheme="minorHAnsi"/>
          <w:sz w:val="22"/>
          <w:szCs w:val="22"/>
        </w:rPr>
      </w:pPr>
      <w:r>
        <w:rPr>
          <w:rFonts w:eastAsia="Times New Roman" w:cstheme="minorHAnsi"/>
          <w:sz w:val="22"/>
          <w:szCs w:val="22"/>
        </w:rPr>
        <w:t>I</w:t>
      </w:r>
      <w:r w:rsidR="0053647A" w:rsidRPr="00E600AE">
        <w:rPr>
          <w:rFonts w:eastAsia="Times New Roman" w:cstheme="minorHAnsi"/>
          <w:sz w:val="22"/>
          <w:szCs w:val="22"/>
        </w:rPr>
        <w:t>nclude women and girls with disabilities and people of diverse SOGIESC with disabilities in disaster risk reduction (DRR) activities and programs to inform and play a leading role in responding to crisis events.</w:t>
      </w:r>
    </w:p>
    <w:p w14:paraId="61955D8E" w14:textId="7323C923" w:rsidR="004E5FCD" w:rsidRPr="00E600AE" w:rsidRDefault="0053647A" w:rsidP="00243AF2">
      <w:pPr>
        <w:pStyle w:val="ListParagraph"/>
        <w:numPr>
          <w:ilvl w:val="0"/>
          <w:numId w:val="51"/>
        </w:numPr>
        <w:spacing w:line="276" w:lineRule="auto"/>
        <w:rPr>
          <w:rFonts w:eastAsia="Times New Roman" w:cstheme="minorHAnsi"/>
          <w:sz w:val="22"/>
          <w:szCs w:val="22"/>
        </w:rPr>
      </w:pPr>
      <w:r w:rsidRPr="00E600AE">
        <w:rPr>
          <w:rFonts w:eastAsia="Times New Roman" w:cstheme="minorHAnsi"/>
          <w:sz w:val="22"/>
          <w:szCs w:val="22"/>
        </w:rPr>
        <w:t>Includ</w:t>
      </w:r>
      <w:r w:rsidR="00E600AE">
        <w:rPr>
          <w:rFonts w:eastAsia="Times New Roman" w:cstheme="minorHAnsi"/>
          <w:sz w:val="22"/>
          <w:szCs w:val="22"/>
        </w:rPr>
        <w:t>e</w:t>
      </w:r>
      <w:r w:rsidRPr="00E600AE">
        <w:rPr>
          <w:rFonts w:eastAsia="Times New Roman" w:cstheme="minorHAnsi"/>
          <w:sz w:val="22"/>
          <w:szCs w:val="22"/>
        </w:rPr>
        <w:t xml:space="preserve"> women with disabilities and people of diverse SOGIESC with disabilities in recovery and peacekeeping efforts, particularly in the design of support programs and service delivery targeting survivors of SGBV, SRHR and mental health and psychosocial support.</w:t>
      </w:r>
    </w:p>
    <w:p w14:paraId="1EEA8EEC" w14:textId="35A3D32C" w:rsidR="000B65D8" w:rsidRPr="000B65D8" w:rsidRDefault="00DE73E3" w:rsidP="00243AF2">
      <w:pPr>
        <w:pStyle w:val="ListParagraph"/>
        <w:numPr>
          <w:ilvl w:val="0"/>
          <w:numId w:val="41"/>
        </w:numPr>
        <w:spacing w:line="276" w:lineRule="auto"/>
        <w:rPr>
          <w:rFonts w:eastAsia="Times New Roman" w:cstheme="minorHAnsi"/>
          <w:b/>
          <w:bCs/>
          <w:sz w:val="22"/>
          <w:szCs w:val="22"/>
          <w:lang w:val="en-GB"/>
        </w:rPr>
      </w:pPr>
      <w:r>
        <w:rPr>
          <w:rFonts w:eastAsia="Times New Roman"/>
          <w:b/>
          <w:bCs/>
          <w:sz w:val="22"/>
          <w:szCs w:val="22"/>
        </w:rPr>
        <w:t>Comprehensive resourcing</w:t>
      </w:r>
    </w:p>
    <w:p w14:paraId="00E6564F" w14:textId="4BEA49C6" w:rsidR="009E097D" w:rsidRDefault="00DE73E3" w:rsidP="00243AF2">
      <w:pPr>
        <w:spacing w:line="276" w:lineRule="auto"/>
        <w:rPr>
          <w:rFonts w:eastAsia="Times New Roman" w:cstheme="minorHAnsi"/>
          <w:sz w:val="22"/>
          <w:szCs w:val="22"/>
        </w:rPr>
      </w:pPr>
      <w:proofErr w:type="gramStart"/>
      <w:r w:rsidRPr="00DE73E3">
        <w:rPr>
          <w:rFonts w:eastAsia="Times New Roman" w:cstheme="minorHAnsi"/>
          <w:sz w:val="22"/>
          <w:szCs w:val="22"/>
        </w:rPr>
        <w:t>In order to</w:t>
      </w:r>
      <w:proofErr w:type="gramEnd"/>
      <w:r w:rsidRPr="00DE73E3">
        <w:rPr>
          <w:rFonts w:eastAsia="Times New Roman" w:cstheme="minorHAnsi"/>
          <w:sz w:val="22"/>
          <w:szCs w:val="22"/>
        </w:rPr>
        <w:t xml:space="preserve"> deliver the above recommendations, comprehensive resourcing is required to underpin partnerships with OPDs as well as strengthen and enhance the capacity of DFAT to move beyond inclusion and deliver programs that transform systems of power that perpetuate inequality and marginalisation.  </w:t>
      </w:r>
    </w:p>
    <w:p w14:paraId="04D87559" w14:textId="77777777" w:rsidR="00DE73E3" w:rsidRPr="004E5FCD" w:rsidRDefault="00DE73E3" w:rsidP="00243AF2">
      <w:pPr>
        <w:spacing w:line="276" w:lineRule="auto"/>
        <w:rPr>
          <w:rFonts w:eastAsia="Times New Roman" w:cstheme="minorHAnsi"/>
          <w:sz w:val="22"/>
          <w:szCs w:val="22"/>
        </w:rPr>
      </w:pPr>
    </w:p>
    <w:p w14:paraId="22508EFE" w14:textId="0C9F7DEF" w:rsidR="00FA25C8" w:rsidRPr="00FA25C8" w:rsidRDefault="00FA25C8" w:rsidP="00243AF2">
      <w:pPr>
        <w:autoSpaceDE w:val="0"/>
        <w:autoSpaceDN w:val="0"/>
        <w:adjustRightInd w:val="0"/>
        <w:spacing w:line="276" w:lineRule="auto"/>
        <w:rPr>
          <w:rFonts w:eastAsia="Times New Roman" w:cstheme="minorHAnsi"/>
          <w:b/>
          <w:bCs/>
          <w:color w:val="298386"/>
          <w:sz w:val="28"/>
          <w:szCs w:val="28"/>
        </w:rPr>
      </w:pPr>
      <w:r>
        <w:rPr>
          <w:rFonts w:eastAsia="Times New Roman" w:cstheme="minorHAnsi"/>
          <w:b/>
          <w:bCs/>
          <w:color w:val="298386"/>
          <w:sz w:val="28"/>
          <w:szCs w:val="28"/>
        </w:rPr>
        <w:t>Recommendations</w:t>
      </w:r>
    </w:p>
    <w:p w14:paraId="078A679D" w14:textId="00253F97" w:rsidR="00FA25C8" w:rsidRPr="00661CE2" w:rsidRDefault="2EEE1EA3" w:rsidP="00243AF2">
      <w:pPr>
        <w:spacing w:line="276" w:lineRule="auto"/>
        <w:rPr>
          <w:rFonts w:eastAsia="Times New Roman"/>
          <w:sz w:val="22"/>
          <w:szCs w:val="22"/>
        </w:rPr>
      </w:pPr>
      <w:bookmarkStart w:id="0" w:name="_Hlk145941221"/>
      <w:r w:rsidRPr="2EEE1EA3">
        <w:rPr>
          <w:rFonts w:eastAsia="Times New Roman"/>
          <w:sz w:val="22"/>
          <w:szCs w:val="22"/>
        </w:rPr>
        <w:t xml:space="preserve">The vision of the Australian Disability and Development Consortium (ADDC) is that the voices and rights of people with disabilities are elevated, reflected in and inform all Australian international development policies and programs. In pursuit of this vision, we welcome the opportunity to provide input drawn from the experience and expertise of our membership to the formation of the Australian Government’s new International Gender Equality strategy. </w:t>
      </w:r>
    </w:p>
    <w:bookmarkEnd w:id="0"/>
    <w:p w14:paraId="5C6356F9" w14:textId="77777777" w:rsidR="00F807B5" w:rsidRDefault="00F807B5" w:rsidP="00243AF2">
      <w:pPr>
        <w:autoSpaceDE w:val="0"/>
        <w:autoSpaceDN w:val="0"/>
        <w:adjustRightInd w:val="0"/>
        <w:spacing w:line="276" w:lineRule="auto"/>
        <w:rPr>
          <w:rFonts w:eastAsia="Times New Roman" w:cstheme="minorHAnsi"/>
          <w:b/>
          <w:bCs/>
          <w:color w:val="298386"/>
          <w:sz w:val="28"/>
          <w:szCs w:val="28"/>
        </w:rPr>
      </w:pPr>
    </w:p>
    <w:p w14:paraId="5DEC0552" w14:textId="11E7555C" w:rsidR="00CB5BA1" w:rsidRPr="00B9651C" w:rsidRDefault="00CB5BA1" w:rsidP="00243AF2">
      <w:pPr>
        <w:shd w:val="clear" w:color="auto" w:fill="F7F5F2"/>
        <w:spacing w:line="276" w:lineRule="auto"/>
        <w:rPr>
          <w:rFonts w:eastAsia="Times New Roman" w:cstheme="minorHAnsi"/>
          <w:b/>
          <w:bCs/>
          <w:color w:val="167A8C"/>
          <w:sz w:val="22"/>
          <w:szCs w:val="22"/>
        </w:rPr>
      </w:pPr>
      <w:r w:rsidRPr="00B9651C">
        <w:rPr>
          <w:rFonts w:eastAsia="Times New Roman" w:cstheme="minorHAnsi"/>
          <w:b/>
          <w:bCs/>
          <w:color w:val="167A8C"/>
          <w:sz w:val="22"/>
          <w:szCs w:val="22"/>
        </w:rPr>
        <w:t xml:space="preserve">RECOMMENDATION </w:t>
      </w:r>
      <w:r w:rsidR="00351F25" w:rsidRPr="00B9651C">
        <w:rPr>
          <w:rFonts w:eastAsia="Times New Roman" w:cstheme="minorHAnsi"/>
          <w:b/>
          <w:bCs/>
          <w:color w:val="167A8C"/>
          <w:sz w:val="22"/>
          <w:szCs w:val="22"/>
        </w:rPr>
        <w:t>1</w:t>
      </w:r>
      <w:r w:rsidRPr="00B9651C">
        <w:rPr>
          <w:rFonts w:eastAsia="Times New Roman" w:cstheme="minorHAnsi"/>
          <w:b/>
          <w:bCs/>
          <w:color w:val="167A8C"/>
          <w:sz w:val="22"/>
          <w:szCs w:val="22"/>
        </w:rPr>
        <w:t xml:space="preserve"> - Gender transformative approach </w:t>
      </w:r>
    </w:p>
    <w:p w14:paraId="418CCEE9" w14:textId="32DD6FFF" w:rsidR="00716D8B" w:rsidRPr="00B9651C" w:rsidRDefault="00CB5BA1" w:rsidP="00243AF2">
      <w:pPr>
        <w:shd w:val="clear" w:color="auto" w:fill="F7F5F2"/>
        <w:spacing w:line="276" w:lineRule="auto"/>
        <w:rPr>
          <w:rFonts w:eastAsia="Times New Roman" w:cstheme="minorHAnsi"/>
          <w:color w:val="167A8C"/>
          <w:sz w:val="22"/>
          <w:szCs w:val="22"/>
        </w:rPr>
      </w:pPr>
      <w:r w:rsidRPr="00B9651C">
        <w:rPr>
          <w:rFonts w:eastAsia="Times New Roman" w:cstheme="minorHAnsi"/>
          <w:color w:val="167A8C"/>
          <w:sz w:val="22"/>
          <w:szCs w:val="22"/>
        </w:rPr>
        <w:t xml:space="preserve">Australia should adopt a gender transformative approach to the International Gender Equality strategy that challenges gender norms, promotes gender </w:t>
      </w:r>
      <w:proofErr w:type="gramStart"/>
      <w:r w:rsidRPr="00B9651C">
        <w:rPr>
          <w:rFonts w:eastAsia="Times New Roman" w:cstheme="minorHAnsi"/>
          <w:color w:val="167A8C"/>
          <w:sz w:val="22"/>
          <w:szCs w:val="22"/>
        </w:rPr>
        <w:t>equality</w:t>
      </w:r>
      <w:proofErr w:type="gramEnd"/>
      <w:r w:rsidRPr="00B9651C">
        <w:rPr>
          <w:rFonts w:eastAsia="Times New Roman" w:cstheme="minorHAnsi"/>
          <w:color w:val="167A8C"/>
          <w:sz w:val="22"/>
          <w:szCs w:val="22"/>
        </w:rPr>
        <w:t xml:space="preserve"> and addresses the marginalisation and discrimination that women and people of diverse SOGIESC experience at the intersection of gender and disability.   </w:t>
      </w:r>
    </w:p>
    <w:p w14:paraId="660DE7AB" w14:textId="77777777" w:rsidR="00401CB1" w:rsidRDefault="00401CB1" w:rsidP="00243AF2">
      <w:pPr>
        <w:spacing w:line="276" w:lineRule="auto"/>
        <w:rPr>
          <w:rFonts w:eastAsia="Times New Roman" w:cstheme="minorHAnsi"/>
          <w:sz w:val="22"/>
          <w:szCs w:val="22"/>
        </w:rPr>
      </w:pPr>
    </w:p>
    <w:p w14:paraId="3EEBD7D9" w14:textId="4B40A752" w:rsidR="00071B96" w:rsidRDefault="0070232A" w:rsidP="00243AF2">
      <w:pPr>
        <w:spacing w:line="276" w:lineRule="auto"/>
        <w:rPr>
          <w:rFonts w:eastAsia="Times New Roman" w:cstheme="minorHAnsi"/>
          <w:sz w:val="22"/>
          <w:szCs w:val="22"/>
        </w:rPr>
      </w:pPr>
      <w:r>
        <w:rPr>
          <w:rFonts w:eastAsia="Times New Roman" w:cstheme="minorHAnsi"/>
          <w:sz w:val="22"/>
          <w:szCs w:val="22"/>
        </w:rPr>
        <w:t>Disability equity</w:t>
      </w:r>
      <w:r w:rsidRPr="000A733C">
        <w:rPr>
          <w:rFonts w:eastAsia="Times New Roman" w:cstheme="minorHAnsi"/>
          <w:sz w:val="22"/>
          <w:szCs w:val="22"/>
        </w:rPr>
        <w:t xml:space="preserve"> is </w:t>
      </w:r>
      <w:r>
        <w:rPr>
          <w:rFonts w:eastAsia="Times New Roman" w:cstheme="minorHAnsi"/>
          <w:sz w:val="22"/>
          <w:szCs w:val="22"/>
        </w:rPr>
        <w:t>an</w:t>
      </w:r>
      <w:r w:rsidRPr="000A733C">
        <w:rPr>
          <w:rFonts w:eastAsia="Times New Roman" w:cstheme="minorHAnsi"/>
          <w:sz w:val="22"/>
          <w:szCs w:val="22"/>
        </w:rPr>
        <w:t xml:space="preserve"> essential</w:t>
      </w:r>
      <w:r>
        <w:rPr>
          <w:rFonts w:eastAsia="Times New Roman" w:cstheme="minorHAnsi"/>
          <w:sz w:val="22"/>
          <w:szCs w:val="22"/>
        </w:rPr>
        <w:t xml:space="preserve"> part of</w:t>
      </w:r>
      <w:r w:rsidRPr="000A733C">
        <w:rPr>
          <w:rFonts w:eastAsia="Times New Roman" w:cstheme="minorHAnsi"/>
          <w:sz w:val="22"/>
          <w:szCs w:val="22"/>
        </w:rPr>
        <w:t xml:space="preserve"> creating more equitable and inclusive societies where </w:t>
      </w:r>
      <w:r>
        <w:rPr>
          <w:rFonts w:eastAsia="Times New Roman" w:cstheme="minorHAnsi"/>
          <w:sz w:val="22"/>
          <w:szCs w:val="22"/>
        </w:rPr>
        <w:t>people of all gender</w:t>
      </w:r>
      <w:r w:rsidR="00533ED2">
        <w:rPr>
          <w:rFonts w:eastAsia="Times New Roman" w:cstheme="minorHAnsi"/>
          <w:sz w:val="22"/>
          <w:szCs w:val="22"/>
        </w:rPr>
        <w:t>s</w:t>
      </w:r>
      <w:r>
        <w:rPr>
          <w:rFonts w:eastAsia="Times New Roman" w:cstheme="minorHAnsi"/>
          <w:sz w:val="22"/>
          <w:szCs w:val="22"/>
        </w:rPr>
        <w:t xml:space="preserve"> </w:t>
      </w:r>
      <w:proofErr w:type="gramStart"/>
      <w:r w:rsidRPr="000A733C">
        <w:rPr>
          <w:rFonts w:eastAsia="Times New Roman" w:cstheme="minorHAnsi"/>
          <w:sz w:val="22"/>
          <w:szCs w:val="22"/>
        </w:rPr>
        <w:t>have the opportunity to</w:t>
      </w:r>
      <w:proofErr w:type="gramEnd"/>
      <w:r w:rsidRPr="000A733C">
        <w:rPr>
          <w:rFonts w:eastAsia="Times New Roman" w:cstheme="minorHAnsi"/>
          <w:sz w:val="22"/>
          <w:szCs w:val="22"/>
        </w:rPr>
        <w:t xml:space="preserve"> thrive and contribute to positive change.</w:t>
      </w:r>
      <w:r>
        <w:rPr>
          <w:rFonts w:eastAsia="Times New Roman" w:cstheme="minorHAnsi"/>
          <w:sz w:val="22"/>
          <w:szCs w:val="22"/>
        </w:rPr>
        <w:t xml:space="preserve"> </w:t>
      </w:r>
      <w:r w:rsidR="007208A8">
        <w:rPr>
          <w:rFonts w:eastAsia="Times New Roman" w:cstheme="minorHAnsi"/>
          <w:sz w:val="22"/>
          <w:szCs w:val="22"/>
        </w:rPr>
        <w:t>F</w:t>
      </w:r>
      <w:r w:rsidR="00CB5BA1" w:rsidRPr="00CB5BA1">
        <w:rPr>
          <w:rFonts w:eastAsia="Times New Roman" w:cstheme="minorHAnsi"/>
          <w:sz w:val="22"/>
          <w:szCs w:val="22"/>
        </w:rPr>
        <w:t>or th</w:t>
      </w:r>
      <w:r w:rsidR="007208A8">
        <w:rPr>
          <w:rFonts w:eastAsia="Times New Roman" w:cstheme="minorHAnsi"/>
          <w:sz w:val="22"/>
          <w:szCs w:val="22"/>
        </w:rPr>
        <w:t>is</w:t>
      </w:r>
      <w:r w:rsidR="00360834">
        <w:rPr>
          <w:rFonts w:eastAsia="Times New Roman" w:cstheme="minorHAnsi"/>
          <w:sz w:val="22"/>
          <w:szCs w:val="22"/>
        </w:rPr>
        <w:t xml:space="preserve"> strategy to be</w:t>
      </w:r>
      <w:r w:rsidR="00CB5BA1" w:rsidRPr="00CB5BA1">
        <w:rPr>
          <w:rFonts w:eastAsia="Times New Roman" w:cstheme="minorHAnsi"/>
          <w:sz w:val="22"/>
          <w:szCs w:val="22"/>
        </w:rPr>
        <w:t xml:space="preserve"> transformational</w:t>
      </w:r>
      <w:r w:rsidR="00360834">
        <w:rPr>
          <w:rFonts w:eastAsia="Times New Roman" w:cstheme="minorHAnsi"/>
          <w:sz w:val="22"/>
          <w:szCs w:val="22"/>
        </w:rPr>
        <w:t xml:space="preserve"> it must be inclusive</w:t>
      </w:r>
      <w:r w:rsidR="00B322DC">
        <w:rPr>
          <w:rFonts w:eastAsia="Times New Roman" w:cstheme="minorHAnsi"/>
          <w:sz w:val="22"/>
          <w:szCs w:val="22"/>
        </w:rPr>
        <w:t xml:space="preserve"> of those who experience marginalisation and discrimination at the intersection of gender and disability</w:t>
      </w:r>
      <w:r w:rsidR="00360834">
        <w:rPr>
          <w:rFonts w:eastAsia="Times New Roman" w:cstheme="minorHAnsi"/>
          <w:sz w:val="22"/>
          <w:szCs w:val="22"/>
        </w:rPr>
        <w:t>.</w:t>
      </w:r>
      <w:r w:rsidR="0062129F">
        <w:rPr>
          <w:rFonts w:eastAsia="Times New Roman" w:cstheme="minorHAnsi"/>
          <w:sz w:val="22"/>
          <w:szCs w:val="22"/>
        </w:rPr>
        <w:t xml:space="preserve"> A</w:t>
      </w:r>
      <w:r w:rsidR="00360834">
        <w:rPr>
          <w:rFonts w:eastAsia="Times New Roman" w:cstheme="minorHAnsi"/>
          <w:sz w:val="22"/>
          <w:szCs w:val="22"/>
        </w:rPr>
        <w:t xml:space="preserve"> </w:t>
      </w:r>
      <w:r w:rsidR="0062129F" w:rsidRPr="0062129F">
        <w:rPr>
          <w:rFonts w:eastAsia="Times New Roman" w:cstheme="minorHAnsi"/>
          <w:sz w:val="22"/>
          <w:szCs w:val="22"/>
        </w:rPr>
        <w:t xml:space="preserve">gender transformative approach </w:t>
      </w:r>
      <w:r w:rsidR="00333D99">
        <w:rPr>
          <w:rFonts w:eastAsia="Times New Roman" w:cstheme="minorHAnsi"/>
          <w:sz w:val="22"/>
          <w:szCs w:val="22"/>
        </w:rPr>
        <w:t>encompasses</w:t>
      </w:r>
      <w:r w:rsidR="0062129F" w:rsidRPr="0062129F">
        <w:rPr>
          <w:rFonts w:eastAsia="Times New Roman" w:cstheme="minorHAnsi"/>
          <w:sz w:val="22"/>
          <w:szCs w:val="22"/>
        </w:rPr>
        <w:t xml:space="preserve"> </w:t>
      </w:r>
      <w:r w:rsidR="00333D99">
        <w:rPr>
          <w:rFonts w:eastAsia="Times New Roman" w:cstheme="minorHAnsi"/>
          <w:sz w:val="22"/>
          <w:szCs w:val="22"/>
        </w:rPr>
        <w:t>inclusive practises</w:t>
      </w:r>
      <w:r w:rsidR="0062129F" w:rsidRPr="0062129F">
        <w:rPr>
          <w:rFonts w:eastAsia="Times New Roman" w:cstheme="minorHAnsi"/>
          <w:sz w:val="22"/>
          <w:szCs w:val="22"/>
        </w:rPr>
        <w:t xml:space="preserve"> and </w:t>
      </w:r>
      <w:r w:rsidR="0000001F">
        <w:rPr>
          <w:rFonts w:eastAsia="Times New Roman" w:cstheme="minorHAnsi"/>
          <w:sz w:val="22"/>
          <w:szCs w:val="22"/>
        </w:rPr>
        <w:t>an understanding of</w:t>
      </w:r>
      <w:r w:rsidR="0062129F" w:rsidRPr="0062129F">
        <w:rPr>
          <w:rFonts w:eastAsia="Times New Roman" w:cstheme="minorHAnsi"/>
          <w:sz w:val="22"/>
          <w:szCs w:val="22"/>
        </w:rPr>
        <w:t xml:space="preserve"> the intersecting forms of discrimination experience</w:t>
      </w:r>
      <w:r w:rsidR="005774DC">
        <w:rPr>
          <w:rFonts w:eastAsia="Times New Roman" w:cstheme="minorHAnsi"/>
          <w:sz w:val="22"/>
          <w:szCs w:val="22"/>
        </w:rPr>
        <w:t xml:space="preserve">d </w:t>
      </w:r>
      <w:r w:rsidR="0062129F" w:rsidRPr="0062129F">
        <w:rPr>
          <w:rFonts w:eastAsia="Times New Roman" w:cstheme="minorHAnsi"/>
          <w:sz w:val="22"/>
          <w:szCs w:val="22"/>
        </w:rPr>
        <w:t xml:space="preserve">by women, </w:t>
      </w:r>
      <w:proofErr w:type="gramStart"/>
      <w:r w:rsidR="0062129F" w:rsidRPr="0062129F">
        <w:rPr>
          <w:rFonts w:eastAsia="Times New Roman" w:cstheme="minorHAnsi"/>
          <w:sz w:val="22"/>
          <w:szCs w:val="22"/>
        </w:rPr>
        <w:t>girls</w:t>
      </w:r>
      <w:proofErr w:type="gramEnd"/>
      <w:r w:rsidR="0062129F" w:rsidRPr="0062129F">
        <w:rPr>
          <w:rFonts w:eastAsia="Times New Roman" w:cstheme="minorHAnsi"/>
          <w:sz w:val="22"/>
          <w:szCs w:val="22"/>
        </w:rPr>
        <w:t xml:space="preserve"> and </w:t>
      </w:r>
      <w:r w:rsidR="004F0EE7" w:rsidRPr="00CB5BA1">
        <w:rPr>
          <w:rFonts w:eastAsia="Times New Roman" w:cstheme="minorHAnsi"/>
          <w:sz w:val="22"/>
          <w:szCs w:val="22"/>
        </w:rPr>
        <w:t xml:space="preserve">people of diverse SOGIESC </w:t>
      </w:r>
      <w:r w:rsidR="0062129F" w:rsidRPr="0062129F">
        <w:rPr>
          <w:rFonts w:eastAsia="Times New Roman" w:cstheme="minorHAnsi"/>
          <w:sz w:val="22"/>
          <w:szCs w:val="22"/>
        </w:rPr>
        <w:t>with disabilities</w:t>
      </w:r>
      <w:r w:rsidR="00F215A5">
        <w:rPr>
          <w:rFonts w:eastAsia="Times New Roman" w:cstheme="minorHAnsi"/>
          <w:sz w:val="22"/>
          <w:szCs w:val="22"/>
        </w:rPr>
        <w:t xml:space="preserve">. Its application </w:t>
      </w:r>
      <w:r w:rsidR="0062129F" w:rsidRPr="0062129F">
        <w:rPr>
          <w:rFonts w:eastAsia="Times New Roman" w:cstheme="minorHAnsi"/>
          <w:sz w:val="22"/>
          <w:szCs w:val="22"/>
        </w:rPr>
        <w:t>challenge</w:t>
      </w:r>
      <w:r w:rsidR="00F215A5">
        <w:rPr>
          <w:rFonts w:eastAsia="Times New Roman" w:cstheme="minorHAnsi"/>
          <w:sz w:val="22"/>
          <w:szCs w:val="22"/>
        </w:rPr>
        <w:t>s</w:t>
      </w:r>
      <w:r w:rsidR="0062129F" w:rsidRPr="0062129F">
        <w:rPr>
          <w:rFonts w:eastAsia="Times New Roman" w:cstheme="minorHAnsi"/>
          <w:sz w:val="22"/>
          <w:szCs w:val="22"/>
        </w:rPr>
        <w:t xml:space="preserve"> and address</w:t>
      </w:r>
      <w:r w:rsidR="00F215A5">
        <w:rPr>
          <w:rFonts w:eastAsia="Times New Roman" w:cstheme="minorHAnsi"/>
          <w:sz w:val="22"/>
          <w:szCs w:val="22"/>
        </w:rPr>
        <w:t>es</w:t>
      </w:r>
      <w:r w:rsidR="0062129F" w:rsidRPr="0062129F">
        <w:rPr>
          <w:rFonts w:eastAsia="Times New Roman" w:cstheme="minorHAnsi"/>
          <w:sz w:val="22"/>
          <w:szCs w:val="22"/>
        </w:rPr>
        <w:t xml:space="preserve"> gender norms and stereotypes and transform power dynamics that continue to exacerbate injustices</w:t>
      </w:r>
      <w:r w:rsidR="00F215A5">
        <w:rPr>
          <w:rFonts w:eastAsia="Times New Roman" w:cstheme="minorHAnsi"/>
          <w:sz w:val="22"/>
          <w:szCs w:val="22"/>
        </w:rPr>
        <w:t xml:space="preserve"> experienced by people with disabilities. </w:t>
      </w:r>
      <w:r w:rsidR="00D33C0B">
        <w:rPr>
          <w:rFonts w:eastAsia="Times New Roman" w:cstheme="minorHAnsi"/>
          <w:sz w:val="22"/>
          <w:szCs w:val="22"/>
        </w:rPr>
        <w:t>It also r</w:t>
      </w:r>
      <w:r w:rsidR="00071B96" w:rsidRPr="00CB5BA1">
        <w:rPr>
          <w:rFonts w:eastAsia="Times New Roman" w:cstheme="minorHAnsi"/>
          <w:sz w:val="22"/>
          <w:szCs w:val="22"/>
        </w:rPr>
        <w:t>ecognise</w:t>
      </w:r>
      <w:r w:rsidR="00776EFC">
        <w:rPr>
          <w:rFonts w:eastAsia="Times New Roman" w:cstheme="minorHAnsi"/>
          <w:sz w:val="22"/>
          <w:szCs w:val="22"/>
        </w:rPr>
        <w:t>s</w:t>
      </w:r>
      <w:r w:rsidR="00071B96" w:rsidRPr="00CB5BA1">
        <w:rPr>
          <w:rFonts w:eastAsia="Times New Roman" w:cstheme="minorHAnsi"/>
          <w:sz w:val="22"/>
          <w:szCs w:val="22"/>
        </w:rPr>
        <w:t xml:space="preserve"> people with disabilities </w:t>
      </w:r>
      <w:r w:rsidR="00D33C0B">
        <w:rPr>
          <w:rFonts w:eastAsia="Times New Roman" w:cstheme="minorHAnsi"/>
          <w:sz w:val="22"/>
          <w:szCs w:val="22"/>
        </w:rPr>
        <w:t>as</w:t>
      </w:r>
      <w:r w:rsidR="00071B96" w:rsidRPr="00CB5BA1">
        <w:rPr>
          <w:rFonts w:eastAsia="Times New Roman" w:cstheme="minorHAnsi"/>
          <w:sz w:val="22"/>
          <w:szCs w:val="22"/>
        </w:rPr>
        <w:t xml:space="preserve"> a highly diverse group and seek</w:t>
      </w:r>
      <w:r w:rsidR="00776EFC">
        <w:rPr>
          <w:rFonts w:eastAsia="Times New Roman" w:cstheme="minorHAnsi"/>
          <w:sz w:val="22"/>
          <w:szCs w:val="22"/>
        </w:rPr>
        <w:t>s</w:t>
      </w:r>
      <w:r w:rsidR="00071B96" w:rsidRPr="00CB5BA1">
        <w:rPr>
          <w:rFonts w:eastAsia="Times New Roman" w:cstheme="minorHAnsi"/>
          <w:sz w:val="22"/>
          <w:szCs w:val="22"/>
        </w:rPr>
        <w:t xml:space="preserve"> to learn from and partner with those from the most marginalized communities and those with non-majority identities and sexualities, such as ethnic minorities, refugees, indigenous persons or LGBTQI persons.   </w:t>
      </w:r>
    </w:p>
    <w:p w14:paraId="12E7F047" w14:textId="77777777" w:rsidR="00EA1008" w:rsidRDefault="00EA1008" w:rsidP="00243AF2">
      <w:pPr>
        <w:spacing w:line="276" w:lineRule="auto"/>
        <w:rPr>
          <w:rFonts w:eastAsia="Times New Roman" w:cstheme="minorHAnsi"/>
          <w:sz w:val="22"/>
          <w:szCs w:val="22"/>
        </w:rPr>
      </w:pPr>
    </w:p>
    <w:p w14:paraId="19299BDF" w14:textId="52EEED4E" w:rsidR="008D22E7" w:rsidRDefault="00BC2445" w:rsidP="00243AF2">
      <w:pPr>
        <w:spacing w:line="276" w:lineRule="auto"/>
        <w:rPr>
          <w:rStyle w:val="normaltextrun"/>
          <w:rFonts w:ascii="Calibri" w:hAnsi="Calibri" w:cs="Calibri"/>
          <w:color w:val="000000"/>
          <w:sz w:val="22"/>
          <w:szCs w:val="22"/>
          <w:shd w:val="clear" w:color="auto" w:fill="FFFFFF"/>
        </w:rPr>
      </w:pPr>
      <w:r w:rsidRPr="3B0C036E">
        <w:rPr>
          <w:rFonts w:eastAsia="Times New Roman"/>
          <w:sz w:val="22"/>
          <w:szCs w:val="22"/>
        </w:rPr>
        <w:t>People with disabilities comprise around 1</w:t>
      </w:r>
      <w:r w:rsidR="0030195F" w:rsidRPr="3B0C036E">
        <w:rPr>
          <w:rFonts w:eastAsia="Times New Roman"/>
          <w:sz w:val="22"/>
          <w:szCs w:val="22"/>
        </w:rPr>
        <w:t>6</w:t>
      </w:r>
      <w:r w:rsidRPr="3B0C036E">
        <w:rPr>
          <w:rFonts w:eastAsia="Times New Roman"/>
          <w:sz w:val="22"/>
          <w:szCs w:val="22"/>
        </w:rPr>
        <w:t xml:space="preserve"> per cent of the global population. They are women and men, boys and girls, non-</w:t>
      </w:r>
      <w:proofErr w:type="gramStart"/>
      <w:r w:rsidRPr="3B0C036E">
        <w:rPr>
          <w:rFonts w:eastAsia="Times New Roman"/>
          <w:sz w:val="22"/>
          <w:szCs w:val="22"/>
        </w:rPr>
        <w:t>binary</w:t>
      </w:r>
      <w:proofErr w:type="gramEnd"/>
      <w:r w:rsidRPr="3B0C036E">
        <w:rPr>
          <w:rFonts w:eastAsia="Times New Roman"/>
          <w:sz w:val="22"/>
          <w:szCs w:val="22"/>
        </w:rPr>
        <w:t xml:space="preserve"> and transgender, they are young and old, they are all ethnicities, in all circumstances, all orientations and all characteristics. However, people with disabilities are disproportionately represented in every under-served and vulnerable group</w:t>
      </w:r>
      <w:r w:rsidR="0030195F" w:rsidRPr="3B0C036E">
        <w:rPr>
          <w:rFonts w:eastAsia="Times New Roman"/>
          <w:sz w:val="22"/>
          <w:szCs w:val="22"/>
        </w:rPr>
        <w:t>,</w:t>
      </w:r>
      <w:r w:rsidRPr="3B0C036E">
        <w:rPr>
          <w:rFonts w:eastAsia="Times New Roman"/>
          <w:sz w:val="22"/>
          <w:szCs w:val="22"/>
        </w:rPr>
        <w:t xml:space="preserve"> and disproportionately impacted by humanitarian crises and shocks and climate change.</w:t>
      </w:r>
      <w:r w:rsidR="00BE123E" w:rsidRPr="3B0C036E">
        <w:rPr>
          <w:rFonts w:eastAsia="Times New Roman"/>
          <w:sz w:val="22"/>
          <w:szCs w:val="22"/>
        </w:rPr>
        <w:t xml:space="preserve"> </w:t>
      </w:r>
      <w:r w:rsidR="008D22E7">
        <w:rPr>
          <w:rStyle w:val="normaltextrun"/>
          <w:rFonts w:ascii="Calibri" w:hAnsi="Calibri" w:cs="Calibri"/>
          <w:color w:val="000000"/>
          <w:sz w:val="22"/>
          <w:szCs w:val="22"/>
          <w:shd w:val="clear" w:color="auto" w:fill="FFFFFF"/>
        </w:rPr>
        <w:t>One in five women live with a disability globally compared to one in eight men.</w:t>
      </w:r>
      <w:r w:rsidR="008D22E7">
        <w:rPr>
          <w:rStyle w:val="EndnoteReference"/>
          <w:rFonts w:ascii="Calibri" w:hAnsi="Calibri" w:cs="Calibri"/>
          <w:color w:val="000000"/>
          <w:sz w:val="22"/>
          <w:szCs w:val="22"/>
          <w:shd w:val="clear" w:color="auto" w:fill="FFFFFF"/>
        </w:rPr>
        <w:endnoteReference w:id="2"/>
      </w:r>
      <w:r w:rsidR="008D22E7">
        <w:rPr>
          <w:rStyle w:val="normaltextrun"/>
          <w:rFonts w:ascii="Calibri" w:hAnsi="Calibri" w:cs="Calibri"/>
          <w:color w:val="000000"/>
          <w:sz w:val="22"/>
          <w:szCs w:val="22"/>
          <w:shd w:val="clear" w:color="auto" w:fill="FFFFFF"/>
        </w:rPr>
        <w:t xml:space="preserve"> </w:t>
      </w:r>
      <w:r w:rsidR="008D22E7" w:rsidRPr="008D22E7">
        <w:rPr>
          <w:rStyle w:val="normaltextrun"/>
          <w:rFonts w:ascii="Calibri" w:hAnsi="Calibri" w:cs="Calibri"/>
          <w:color w:val="000000"/>
          <w:sz w:val="22"/>
          <w:szCs w:val="22"/>
          <w:shd w:val="clear" w:color="auto" w:fill="FFFFFF"/>
        </w:rPr>
        <w:t>In low and middle-income countries,</w:t>
      </w:r>
      <w:r w:rsidR="008D22E7">
        <w:rPr>
          <w:rStyle w:val="normaltextrun"/>
          <w:rFonts w:ascii="Calibri" w:hAnsi="Calibri" w:cs="Calibri"/>
          <w:color w:val="000000"/>
          <w:sz w:val="22"/>
          <w:szCs w:val="22"/>
          <w:shd w:val="clear" w:color="auto" w:fill="FFFFFF"/>
        </w:rPr>
        <w:t xml:space="preserve"> </w:t>
      </w:r>
      <w:r w:rsidR="008D22E7" w:rsidRPr="008D22E7">
        <w:rPr>
          <w:rStyle w:val="normaltextrun"/>
          <w:rFonts w:ascii="Calibri" w:hAnsi="Calibri" w:cs="Calibri"/>
          <w:color w:val="000000"/>
          <w:sz w:val="22"/>
          <w:szCs w:val="22"/>
          <w:shd w:val="clear" w:color="auto" w:fill="FFFFFF"/>
        </w:rPr>
        <w:t>women are estimated to comprise up to three-quarters</w:t>
      </w:r>
      <w:r w:rsidR="008D22E7">
        <w:rPr>
          <w:rStyle w:val="normaltextrun"/>
          <w:rFonts w:ascii="Calibri" w:hAnsi="Calibri" w:cs="Calibri"/>
          <w:color w:val="000000"/>
          <w:sz w:val="22"/>
          <w:szCs w:val="22"/>
          <w:shd w:val="clear" w:color="auto" w:fill="FFFFFF"/>
        </w:rPr>
        <w:t xml:space="preserve"> </w:t>
      </w:r>
      <w:r w:rsidR="008D22E7" w:rsidRPr="008D22E7">
        <w:rPr>
          <w:rStyle w:val="normaltextrun"/>
          <w:rFonts w:ascii="Calibri" w:hAnsi="Calibri" w:cs="Calibri"/>
          <w:color w:val="000000"/>
          <w:sz w:val="22"/>
          <w:szCs w:val="22"/>
          <w:shd w:val="clear" w:color="auto" w:fill="FFFFFF"/>
        </w:rPr>
        <w:t>of p</w:t>
      </w:r>
      <w:r w:rsidR="008D22E7">
        <w:rPr>
          <w:rStyle w:val="normaltextrun"/>
          <w:rFonts w:ascii="Calibri" w:hAnsi="Calibri" w:cs="Calibri"/>
          <w:color w:val="000000"/>
          <w:sz w:val="22"/>
          <w:szCs w:val="22"/>
          <w:shd w:val="clear" w:color="auto" w:fill="FFFFFF"/>
        </w:rPr>
        <w:t xml:space="preserve">eople </w:t>
      </w:r>
      <w:r w:rsidR="008D22E7" w:rsidRPr="008D22E7">
        <w:rPr>
          <w:rStyle w:val="normaltextrun"/>
          <w:rFonts w:ascii="Calibri" w:hAnsi="Calibri" w:cs="Calibri"/>
          <w:color w:val="000000"/>
          <w:sz w:val="22"/>
          <w:szCs w:val="22"/>
          <w:shd w:val="clear" w:color="auto" w:fill="FFFFFF"/>
        </w:rPr>
        <w:t>with disabilities.</w:t>
      </w:r>
      <w:r w:rsidR="004E7DFB">
        <w:rPr>
          <w:rStyle w:val="EndnoteReference"/>
          <w:rFonts w:ascii="Calibri" w:hAnsi="Calibri" w:cs="Calibri"/>
          <w:color w:val="000000"/>
          <w:sz w:val="22"/>
          <w:szCs w:val="22"/>
          <w:shd w:val="clear" w:color="auto" w:fill="FFFFFF"/>
        </w:rPr>
        <w:endnoteReference w:id="3"/>
      </w:r>
    </w:p>
    <w:p w14:paraId="46F1745F" w14:textId="1EA03BEC" w:rsidR="00BC2445" w:rsidRPr="008D22E7" w:rsidRDefault="00BE123E" w:rsidP="00243AF2">
      <w:pPr>
        <w:spacing w:line="276" w:lineRule="auto"/>
        <w:rPr>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 xml:space="preserve">Women with disabilities face the same spectrum of human rights abuses </w:t>
      </w:r>
      <w:r w:rsidR="008D22E7">
        <w:rPr>
          <w:rStyle w:val="contextualspellingandgrammarerror"/>
          <w:rFonts w:ascii="Calibri" w:hAnsi="Calibri" w:cs="Calibri"/>
          <w:color w:val="000000"/>
          <w:sz w:val="22"/>
          <w:szCs w:val="22"/>
          <w:shd w:val="clear" w:color="auto" w:fill="FFFFFF"/>
        </w:rPr>
        <w:t>that woman</w:t>
      </w:r>
      <w:r>
        <w:rPr>
          <w:rStyle w:val="normaltextrun"/>
          <w:rFonts w:ascii="Calibri" w:hAnsi="Calibri" w:cs="Calibri"/>
          <w:color w:val="000000"/>
          <w:sz w:val="22"/>
          <w:szCs w:val="22"/>
          <w:shd w:val="clear" w:color="auto" w:fill="FFFFFF"/>
        </w:rPr>
        <w:t xml:space="preserve"> without disabilities face, but social isolation and </w:t>
      </w:r>
      <w:r w:rsidR="0037693B">
        <w:rPr>
          <w:rStyle w:val="normaltextrun"/>
          <w:rFonts w:ascii="Calibri" w:hAnsi="Calibri" w:cs="Calibri"/>
          <w:color w:val="000000"/>
          <w:sz w:val="22"/>
          <w:szCs w:val="22"/>
          <w:shd w:val="clear" w:color="auto" w:fill="FFFFFF"/>
        </w:rPr>
        <w:t>discrimination</w:t>
      </w:r>
      <w:r>
        <w:rPr>
          <w:rStyle w:val="normaltextrun"/>
          <w:rFonts w:ascii="Calibri" w:hAnsi="Calibri" w:cs="Calibri"/>
          <w:color w:val="000000"/>
          <w:sz w:val="22"/>
          <w:szCs w:val="22"/>
          <w:shd w:val="clear" w:color="auto" w:fill="FFFFFF"/>
        </w:rPr>
        <w:t xml:space="preserve"> magnifies </w:t>
      </w:r>
      <w:r w:rsidR="0037693B">
        <w:rPr>
          <w:rStyle w:val="normaltextrun"/>
          <w:rFonts w:ascii="Calibri" w:hAnsi="Calibri" w:cs="Calibri"/>
          <w:color w:val="000000"/>
          <w:sz w:val="22"/>
          <w:szCs w:val="22"/>
          <w:shd w:val="clear" w:color="auto" w:fill="FFFFFF"/>
        </w:rPr>
        <w:t>the injustices they experience</w:t>
      </w:r>
      <w:r>
        <w:rPr>
          <w:rStyle w:val="normaltextrun"/>
          <w:rFonts w:ascii="Calibri" w:hAnsi="Calibri" w:cs="Calibri"/>
          <w:color w:val="000000"/>
          <w:sz w:val="22"/>
          <w:szCs w:val="22"/>
          <w:shd w:val="clear" w:color="auto" w:fill="FFFFFF"/>
        </w:rPr>
        <w:t xml:space="preserve"> and their consequences.</w:t>
      </w:r>
      <w:r>
        <w:rPr>
          <w:rStyle w:val="EndnoteReference"/>
          <w:rFonts w:ascii="Calibri" w:hAnsi="Calibri" w:cs="Calibri"/>
          <w:color w:val="000000"/>
          <w:sz w:val="22"/>
          <w:szCs w:val="22"/>
          <w:shd w:val="clear" w:color="auto" w:fill="FFFFFF"/>
        </w:rPr>
        <w:endnoteReference w:id="4"/>
      </w:r>
      <w:r>
        <w:rPr>
          <w:rStyle w:val="normaltextrun"/>
          <w:rFonts w:ascii="Calibri" w:hAnsi="Calibri" w:cs="Calibri"/>
          <w:color w:val="000000"/>
          <w:sz w:val="22"/>
          <w:szCs w:val="22"/>
          <w:shd w:val="clear" w:color="auto" w:fill="FFFFFF"/>
        </w:rPr>
        <w:t xml:space="preserve"> </w:t>
      </w:r>
      <w:r w:rsidR="008D22E7">
        <w:rPr>
          <w:rStyle w:val="normaltextrun"/>
          <w:rFonts w:ascii="Calibri" w:hAnsi="Calibri" w:cs="Calibri"/>
          <w:color w:val="000000"/>
          <w:sz w:val="22"/>
          <w:szCs w:val="22"/>
          <w:shd w:val="clear" w:color="auto" w:fill="FFFFFF"/>
        </w:rPr>
        <w:t>In addition, w</w:t>
      </w:r>
      <w:r w:rsidR="008D22E7" w:rsidRPr="008D22E7">
        <w:rPr>
          <w:rStyle w:val="normaltextrun"/>
          <w:rFonts w:ascii="Calibri" w:hAnsi="Calibri" w:cs="Calibri"/>
          <w:color w:val="000000"/>
          <w:sz w:val="22"/>
          <w:szCs w:val="22"/>
          <w:shd w:val="clear" w:color="auto" w:fill="FFFFFF"/>
        </w:rPr>
        <w:t>omen and girls with disabilities face multiple barriers to</w:t>
      </w:r>
      <w:r w:rsidR="008D22E7">
        <w:rPr>
          <w:rStyle w:val="normaltextrun"/>
          <w:rFonts w:ascii="Calibri" w:hAnsi="Calibri" w:cs="Calibri"/>
          <w:color w:val="000000"/>
          <w:sz w:val="22"/>
          <w:szCs w:val="22"/>
          <w:shd w:val="clear" w:color="auto" w:fill="FFFFFF"/>
        </w:rPr>
        <w:t xml:space="preserve"> </w:t>
      </w:r>
      <w:r w:rsidR="008D22E7" w:rsidRPr="008D22E7">
        <w:rPr>
          <w:rStyle w:val="normaltextrun"/>
          <w:rFonts w:ascii="Calibri" w:hAnsi="Calibri" w:cs="Calibri"/>
          <w:color w:val="000000"/>
          <w:sz w:val="22"/>
          <w:szCs w:val="22"/>
          <w:shd w:val="clear" w:color="auto" w:fill="FFFFFF"/>
        </w:rPr>
        <w:t>realizing their rights: environmental, physical and informational</w:t>
      </w:r>
      <w:r w:rsidR="008D22E7">
        <w:rPr>
          <w:rStyle w:val="normaltextrun"/>
          <w:rFonts w:ascii="Calibri" w:hAnsi="Calibri" w:cs="Calibri"/>
          <w:color w:val="000000"/>
          <w:sz w:val="22"/>
          <w:szCs w:val="22"/>
          <w:shd w:val="clear" w:color="auto" w:fill="FFFFFF"/>
        </w:rPr>
        <w:t xml:space="preserve"> and </w:t>
      </w:r>
      <w:r w:rsidR="008D22E7" w:rsidRPr="008D22E7">
        <w:rPr>
          <w:rStyle w:val="normaltextrun"/>
          <w:rFonts w:ascii="Calibri" w:hAnsi="Calibri" w:cs="Calibri"/>
          <w:color w:val="000000"/>
          <w:sz w:val="22"/>
          <w:szCs w:val="22"/>
          <w:shd w:val="clear" w:color="auto" w:fill="FFFFFF"/>
        </w:rPr>
        <w:t>accessibility issues, including lack of resources</w:t>
      </w:r>
      <w:r w:rsidR="008D22E7">
        <w:rPr>
          <w:rStyle w:val="normaltextrun"/>
          <w:rFonts w:ascii="Calibri" w:hAnsi="Calibri" w:cs="Calibri"/>
          <w:color w:val="000000"/>
          <w:sz w:val="22"/>
          <w:szCs w:val="22"/>
          <w:shd w:val="clear" w:color="auto" w:fill="FFFFFF"/>
        </w:rPr>
        <w:t xml:space="preserve"> </w:t>
      </w:r>
      <w:r w:rsidR="008D22E7" w:rsidRPr="008D22E7">
        <w:rPr>
          <w:rStyle w:val="normaltextrun"/>
          <w:rFonts w:ascii="Calibri" w:hAnsi="Calibri" w:cs="Calibri"/>
          <w:color w:val="000000"/>
          <w:sz w:val="22"/>
          <w:szCs w:val="22"/>
          <w:shd w:val="clear" w:color="auto" w:fill="FFFFFF"/>
        </w:rPr>
        <w:t>and inadequate access to services, as well as widespread</w:t>
      </w:r>
      <w:r w:rsidR="008D22E7">
        <w:rPr>
          <w:rStyle w:val="normaltextrun"/>
          <w:rFonts w:ascii="Calibri" w:hAnsi="Calibri" w:cs="Calibri"/>
          <w:color w:val="000000"/>
          <w:sz w:val="22"/>
          <w:szCs w:val="22"/>
          <w:shd w:val="clear" w:color="auto" w:fill="FFFFFF"/>
        </w:rPr>
        <w:t xml:space="preserve"> </w:t>
      </w:r>
      <w:r w:rsidR="008D22E7" w:rsidRPr="008D22E7">
        <w:rPr>
          <w:rStyle w:val="normaltextrun"/>
          <w:rFonts w:ascii="Calibri" w:hAnsi="Calibri" w:cs="Calibri"/>
          <w:color w:val="000000"/>
          <w:sz w:val="22"/>
          <w:szCs w:val="22"/>
          <w:shd w:val="clear" w:color="auto" w:fill="FFFFFF"/>
        </w:rPr>
        <w:t>discrimination, stereotyping and social stigma.</w:t>
      </w:r>
      <w:r w:rsidR="008D22E7">
        <w:rPr>
          <w:rStyle w:val="normaltextrun"/>
          <w:rFonts w:ascii="Calibri" w:hAnsi="Calibri" w:cs="Calibri"/>
          <w:color w:val="000000"/>
          <w:sz w:val="22"/>
          <w:szCs w:val="22"/>
          <w:shd w:val="clear" w:color="auto" w:fill="FFFFFF"/>
        </w:rPr>
        <w:t xml:space="preserve"> </w:t>
      </w:r>
      <w:r w:rsidR="00F65F35">
        <w:rPr>
          <w:rStyle w:val="normaltextrun"/>
          <w:rFonts w:ascii="Calibri" w:hAnsi="Calibri" w:cs="Calibri"/>
          <w:color w:val="000000"/>
          <w:sz w:val="22"/>
          <w:szCs w:val="22"/>
          <w:shd w:val="clear" w:color="auto" w:fill="FFFFFF"/>
        </w:rPr>
        <w:t xml:space="preserve">Australia’s </w:t>
      </w:r>
      <w:r w:rsidR="00EA1008" w:rsidRPr="3B0C036E">
        <w:rPr>
          <w:rFonts w:eastAsia="Times New Roman"/>
          <w:sz w:val="22"/>
          <w:szCs w:val="22"/>
        </w:rPr>
        <w:t xml:space="preserve">new International Gender Equality strategy should facilitate </w:t>
      </w:r>
      <w:r w:rsidR="00BC2445" w:rsidRPr="3B0C036E">
        <w:rPr>
          <w:rFonts w:eastAsia="Times New Roman"/>
          <w:sz w:val="22"/>
          <w:szCs w:val="22"/>
        </w:rPr>
        <w:t>locally led</w:t>
      </w:r>
      <w:r w:rsidR="00EA1008" w:rsidRPr="3B0C036E">
        <w:rPr>
          <w:rFonts w:eastAsia="Times New Roman"/>
          <w:sz w:val="22"/>
          <w:szCs w:val="22"/>
        </w:rPr>
        <w:t xml:space="preserve"> approaches to achieve systems transformation and poverty reduction though sustainable and inclusive development.  It should promote justice, human rights and address systems and structures of inequality, gender</w:t>
      </w:r>
      <w:r w:rsidR="00413F79" w:rsidRPr="3B0C036E">
        <w:rPr>
          <w:rFonts w:eastAsia="Times New Roman"/>
          <w:sz w:val="22"/>
          <w:szCs w:val="22"/>
        </w:rPr>
        <w:t xml:space="preserve"> injustice</w:t>
      </w:r>
      <w:r w:rsidR="00EA1008" w:rsidRPr="3B0C036E">
        <w:rPr>
          <w:rFonts w:eastAsia="Times New Roman"/>
          <w:sz w:val="22"/>
          <w:szCs w:val="22"/>
        </w:rPr>
        <w:t xml:space="preserve"> and poverty by </w:t>
      </w:r>
      <w:r w:rsidR="00BC328A" w:rsidRPr="3B0C036E">
        <w:rPr>
          <w:rFonts w:eastAsia="Times New Roman"/>
          <w:sz w:val="22"/>
          <w:szCs w:val="22"/>
        </w:rPr>
        <w:t>partnering with</w:t>
      </w:r>
      <w:r w:rsidR="00EA1008" w:rsidRPr="3B0C036E">
        <w:rPr>
          <w:rFonts w:eastAsia="Times New Roman"/>
          <w:sz w:val="22"/>
          <w:szCs w:val="22"/>
        </w:rPr>
        <w:t xml:space="preserve"> communities</w:t>
      </w:r>
      <w:r w:rsidR="00BC328A" w:rsidRPr="3B0C036E">
        <w:rPr>
          <w:rFonts w:eastAsia="Times New Roman"/>
          <w:sz w:val="22"/>
          <w:szCs w:val="22"/>
        </w:rPr>
        <w:t>, particularly those most impacted</w:t>
      </w:r>
      <w:r w:rsidR="008D22E7">
        <w:rPr>
          <w:rFonts w:eastAsia="Times New Roman"/>
          <w:sz w:val="22"/>
          <w:szCs w:val="22"/>
        </w:rPr>
        <w:t xml:space="preserve">, including a specific and targeted approach to partnering women with disabilities. </w:t>
      </w:r>
    </w:p>
    <w:p w14:paraId="7A4DF8C3" w14:textId="77777777" w:rsidR="00BC2445" w:rsidRDefault="00BC2445" w:rsidP="00243AF2">
      <w:pPr>
        <w:spacing w:line="276" w:lineRule="auto"/>
        <w:rPr>
          <w:rFonts w:eastAsia="Times New Roman" w:cstheme="minorHAnsi"/>
          <w:sz w:val="22"/>
          <w:szCs w:val="22"/>
        </w:rPr>
      </w:pPr>
    </w:p>
    <w:p w14:paraId="789E2809" w14:textId="74F13B1A" w:rsidR="0030195F" w:rsidRDefault="0030195F" w:rsidP="00243AF2">
      <w:pPr>
        <w:spacing w:line="276" w:lineRule="auto"/>
        <w:rPr>
          <w:rFonts w:eastAsia="Times New Roman"/>
          <w:sz w:val="22"/>
          <w:szCs w:val="22"/>
        </w:rPr>
      </w:pPr>
      <w:r w:rsidRPr="3B0C036E">
        <w:rPr>
          <w:rFonts w:eastAsia="Times New Roman"/>
          <w:sz w:val="22"/>
          <w:szCs w:val="22"/>
        </w:rPr>
        <w:t>A gender transformational approach inclusive of persons with disabilities, supports Australia’s commitment to the UN C</w:t>
      </w:r>
      <w:r w:rsidR="00533ED2">
        <w:rPr>
          <w:rFonts w:eastAsia="Times New Roman"/>
          <w:sz w:val="22"/>
          <w:szCs w:val="22"/>
        </w:rPr>
        <w:t>onvention on the Rights of People with Disabilities (UN CRPD)</w:t>
      </w:r>
      <w:r w:rsidRPr="3B0C036E">
        <w:rPr>
          <w:rFonts w:eastAsia="Times New Roman"/>
          <w:sz w:val="22"/>
          <w:szCs w:val="22"/>
        </w:rPr>
        <w:t>, specifically, Article 4.3 on consulting and actively involving persons with disabilities, including children with disabilities through their representative organisations, Article 6 on taking actions to ensure the full and equal enjoyment of human rights and fundamental freedoms for all women with disabilities, Article 11 on measures to ensure safety and protection of persons with disabilities in situations of risk and humanitarian emergencies, Articles 16 on freedom from exploitation, violence and abuse, Article 31 on data and Article 32 on international cooperation.</w:t>
      </w:r>
      <w:r w:rsidRPr="3B0C036E">
        <w:rPr>
          <w:rStyle w:val="EndnoteReference"/>
          <w:rFonts w:eastAsia="Times New Roman"/>
          <w:sz w:val="22"/>
          <w:szCs w:val="22"/>
        </w:rPr>
        <w:endnoteReference w:id="5"/>
      </w:r>
      <w:r w:rsidRPr="3B0C036E">
        <w:rPr>
          <w:rFonts w:eastAsia="Times New Roman"/>
          <w:sz w:val="22"/>
          <w:szCs w:val="22"/>
        </w:rPr>
        <w:t xml:space="preserve"> Likewise, it will progress achievement of Australia’s 2022 Global Disability Summit commitments</w:t>
      </w:r>
      <w:r w:rsidR="3B0C036E" w:rsidRPr="008D22E7">
        <w:rPr>
          <w:rFonts w:eastAsia="Times New Roman"/>
          <w:sz w:val="22"/>
          <w:szCs w:val="22"/>
        </w:rPr>
        <w:t xml:space="preserve"> to </w:t>
      </w:r>
      <w:r w:rsidR="3B0C036E" w:rsidRPr="3B0C036E">
        <w:rPr>
          <w:rFonts w:eastAsia="Times New Roman"/>
          <w:sz w:val="22"/>
          <w:szCs w:val="22"/>
        </w:rPr>
        <w:t xml:space="preserve">implementing </w:t>
      </w:r>
      <w:r w:rsidR="3B0C036E" w:rsidRPr="008D22E7">
        <w:rPr>
          <w:rFonts w:eastAsia="Times New Roman"/>
          <w:sz w:val="22"/>
          <w:szCs w:val="22"/>
        </w:rPr>
        <w:t>strategies to advance gender equality and persons facing intersectional discrimination</w:t>
      </w:r>
      <w:r w:rsidR="3B0C036E" w:rsidRPr="3B0C036E">
        <w:rPr>
          <w:rFonts w:eastAsia="Times New Roman"/>
          <w:sz w:val="22"/>
          <w:szCs w:val="22"/>
        </w:rPr>
        <w:t xml:space="preserve"> and partnering with them in policy development, implementation monitoring and evaluation</w:t>
      </w:r>
      <w:r w:rsidR="00533ED2">
        <w:rPr>
          <w:rFonts w:eastAsia="Times New Roman"/>
          <w:sz w:val="22"/>
          <w:szCs w:val="22"/>
        </w:rPr>
        <w:t>.</w:t>
      </w:r>
      <w:r w:rsidRPr="3B0C036E">
        <w:rPr>
          <w:rStyle w:val="EndnoteReference"/>
          <w:rFonts w:ascii="Roboto" w:eastAsia="Roboto" w:hAnsi="Roboto" w:cs="Roboto"/>
        </w:rPr>
        <w:endnoteReference w:id="6"/>
      </w:r>
    </w:p>
    <w:p w14:paraId="6AC54553" w14:textId="77777777" w:rsidR="008D22E7" w:rsidRPr="008D22E7" w:rsidRDefault="008D22E7" w:rsidP="00243AF2">
      <w:pPr>
        <w:spacing w:line="276" w:lineRule="auto"/>
        <w:rPr>
          <w:rFonts w:eastAsia="Times New Roman"/>
          <w:sz w:val="22"/>
          <w:szCs w:val="22"/>
        </w:rPr>
      </w:pPr>
    </w:p>
    <w:p w14:paraId="3769B687" w14:textId="44915E17" w:rsidR="00CB5BA1" w:rsidRPr="00CB5BA1" w:rsidRDefault="000E28EE" w:rsidP="00243AF2">
      <w:pPr>
        <w:spacing w:line="276" w:lineRule="auto"/>
        <w:rPr>
          <w:rFonts w:eastAsia="Times New Roman" w:cstheme="minorHAnsi"/>
          <w:sz w:val="22"/>
          <w:szCs w:val="22"/>
        </w:rPr>
      </w:pPr>
      <w:r>
        <w:rPr>
          <w:rFonts w:eastAsia="Times New Roman" w:cstheme="minorHAnsi"/>
          <w:sz w:val="22"/>
          <w:szCs w:val="22"/>
        </w:rPr>
        <w:t xml:space="preserve">To achieve this </w:t>
      </w:r>
      <w:r w:rsidR="00CB5BA1" w:rsidRPr="00CB5BA1">
        <w:rPr>
          <w:rFonts w:eastAsia="Times New Roman" w:cstheme="minorHAnsi"/>
          <w:sz w:val="22"/>
          <w:szCs w:val="22"/>
        </w:rPr>
        <w:t>Australia needs to</w:t>
      </w:r>
      <w:r w:rsidR="008D22E7">
        <w:rPr>
          <w:rFonts w:eastAsia="Times New Roman" w:cstheme="minorHAnsi"/>
          <w:sz w:val="22"/>
          <w:szCs w:val="22"/>
        </w:rPr>
        <w:t xml:space="preserve"> in this strategy</w:t>
      </w:r>
      <w:r w:rsidR="00CB5BA1" w:rsidRPr="00CB5BA1">
        <w:rPr>
          <w:rFonts w:eastAsia="Times New Roman" w:cstheme="minorHAnsi"/>
          <w:sz w:val="22"/>
          <w:szCs w:val="22"/>
        </w:rPr>
        <w:t>:  </w:t>
      </w:r>
    </w:p>
    <w:p w14:paraId="3194E627" w14:textId="33072689" w:rsidR="00CB5BA1" w:rsidRPr="00CB5BA1" w:rsidRDefault="3B0C036E" w:rsidP="00243AF2">
      <w:pPr>
        <w:numPr>
          <w:ilvl w:val="0"/>
          <w:numId w:val="43"/>
        </w:numPr>
        <w:spacing w:line="276" w:lineRule="auto"/>
        <w:rPr>
          <w:rFonts w:ascii="Calibri" w:eastAsia="Calibri" w:hAnsi="Calibri" w:cs="Calibri"/>
          <w:sz w:val="22"/>
          <w:szCs w:val="22"/>
        </w:rPr>
      </w:pPr>
      <w:r w:rsidRPr="3B0C036E">
        <w:rPr>
          <w:rFonts w:eastAsia="Times New Roman"/>
          <w:sz w:val="22"/>
          <w:szCs w:val="22"/>
        </w:rPr>
        <w:t>Apply an intersectional disability lens to all gender equality investments from program inception to evaluation. </w:t>
      </w:r>
      <w:r w:rsidRPr="3B0C036E">
        <w:rPr>
          <w:rFonts w:ascii="Calibri" w:eastAsia="Calibri" w:hAnsi="Calibri" w:cs="Calibri"/>
          <w:sz w:val="22"/>
          <w:szCs w:val="22"/>
        </w:rPr>
        <w:t xml:space="preserve"> Taking an intersectional analysis seeks to understand how gender norms interacts with other factors in social inclusion, such as disability. Understanding and incorporating findings into investments is critical to effective development practice overall and increasing gender equality specifically</w:t>
      </w:r>
      <w:r w:rsidR="008D22E7">
        <w:rPr>
          <w:rFonts w:ascii="Calibri" w:eastAsia="Calibri" w:hAnsi="Calibri" w:cs="Calibri"/>
          <w:sz w:val="22"/>
          <w:szCs w:val="22"/>
        </w:rPr>
        <w:t>.</w:t>
      </w:r>
    </w:p>
    <w:p w14:paraId="384E2542" w14:textId="77777777" w:rsidR="00CB5BA1" w:rsidRPr="00CB5BA1" w:rsidRDefault="00CB5BA1" w:rsidP="00243AF2">
      <w:pPr>
        <w:numPr>
          <w:ilvl w:val="0"/>
          <w:numId w:val="43"/>
        </w:numPr>
        <w:spacing w:line="276" w:lineRule="auto"/>
        <w:rPr>
          <w:rFonts w:eastAsia="Times New Roman" w:cstheme="minorHAnsi"/>
          <w:sz w:val="22"/>
          <w:szCs w:val="22"/>
          <w:lang w:val="en-GB"/>
        </w:rPr>
      </w:pPr>
      <w:r w:rsidRPr="00CB5BA1">
        <w:rPr>
          <w:rFonts w:eastAsia="Times New Roman" w:cstheme="minorHAnsi"/>
          <w:sz w:val="22"/>
          <w:szCs w:val="22"/>
        </w:rPr>
        <w:t>Partner with women and girls with disabilities as well as people of diverse SOGIESC with disabilities and their representative organisations to deliver gender equality investments, with an explicit requirement for the costs of partnering be borne by those most able to pay, not the most marginalised. </w:t>
      </w:r>
      <w:r w:rsidRPr="00CB5BA1">
        <w:rPr>
          <w:rFonts w:eastAsia="Times New Roman" w:cstheme="minorHAnsi"/>
          <w:sz w:val="22"/>
          <w:szCs w:val="22"/>
          <w:lang w:val="en-GB"/>
        </w:rPr>
        <w:t> </w:t>
      </w:r>
    </w:p>
    <w:p w14:paraId="76B51C40" w14:textId="3A7D64B7" w:rsidR="00C353AA" w:rsidRPr="00CB5BA1" w:rsidRDefault="00C353AA" w:rsidP="00243AF2">
      <w:pPr>
        <w:numPr>
          <w:ilvl w:val="0"/>
          <w:numId w:val="43"/>
        </w:numPr>
        <w:spacing w:line="276" w:lineRule="auto"/>
        <w:rPr>
          <w:rFonts w:eastAsia="Times New Roman" w:cstheme="minorHAnsi"/>
          <w:sz w:val="22"/>
          <w:szCs w:val="22"/>
        </w:rPr>
      </w:pPr>
      <w:r w:rsidRPr="00CB5BA1">
        <w:rPr>
          <w:rFonts w:eastAsia="Times New Roman" w:cstheme="minorHAnsi"/>
          <w:sz w:val="22"/>
          <w:szCs w:val="22"/>
        </w:rPr>
        <w:t>Utiliz</w:t>
      </w:r>
      <w:r w:rsidR="005151C6">
        <w:rPr>
          <w:rFonts w:eastAsia="Times New Roman" w:cstheme="minorHAnsi"/>
          <w:sz w:val="22"/>
          <w:szCs w:val="22"/>
        </w:rPr>
        <w:t>e</w:t>
      </w:r>
      <w:r w:rsidRPr="00CB5BA1">
        <w:rPr>
          <w:rFonts w:eastAsia="Times New Roman" w:cstheme="minorHAnsi"/>
          <w:sz w:val="22"/>
          <w:szCs w:val="22"/>
        </w:rPr>
        <w:t xml:space="preserve"> a twin-track approach, committing to specific measures targeted at the rights, needs, and priorities of women, girls, and people of diverse SOGIESC with disabilities, as well as integration of this group into broader investments.  </w:t>
      </w:r>
    </w:p>
    <w:p w14:paraId="0B364C0A" w14:textId="6E03A0B3" w:rsidR="00380438" w:rsidRPr="00CB5BA1" w:rsidRDefault="00380438" w:rsidP="00243AF2">
      <w:pPr>
        <w:numPr>
          <w:ilvl w:val="0"/>
          <w:numId w:val="43"/>
        </w:numPr>
        <w:spacing w:line="276" w:lineRule="auto"/>
        <w:rPr>
          <w:rFonts w:eastAsia="Times New Roman" w:cstheme="minorHAnsi"/>
          <w:sz w:val="22"/>
          <w:szCs w:val="22"/>
          <w:lang w:val="en-GB"/>
        </w:rPr>
      </w:pPr>
      <w:r w:rsidRPr="00CB5BA1">
        <w:rPr>
          <w:rFonts w:eastAsia="Times New Roman" w:cstheme="minorHAnsi"/>
          <w:sz w:val="22"/>
          <w:szCs w:val="22"/>
        </w:rPr>
        <w:t>Includ</w:t>
      </w:r>
      <w:r w:rsidR="005151C6">
        <w:rPr>
          <w:rFonts w:eastAsia="Times New Roman" w:cstheme="minorHAnsi"/>
          <w:sz w:val="22"/>
          <w:szCs w:val="22"/>
        </w:rPr>
        <w:t>e</w:t>
      </w:r>
      <w:r w:rsidRPr="00CB5BA1">
        <w:rPr>
          <w:rFonts w:eastAsia="Times New Roman" w:cstheme="minorHAnsi"/>
          <w:sz w:val="22"/>
          <w:szCs w:val="22"/>
        </w:rPr>
        <w:t xml:space="preserve"> women with disabilities bring</w:t>
      </w:r>
      <w:r w:rsidR="00533ED2">
        <w:rPr>
          <w:rFonts w:eastAsia="Times New Roman" w:cstheme="minorHAnsi"/>
          <w:sz w:val="22"/>
          <w:szCs w:val="22"/>
        </w:rPr>
        <w:t xml:space="preserve">ing </w:t>
      </w:r>
      <w:r w:rsidRPr="00CB5BA1">
        <w:rPr>
          <w:rFonts w:eastAsia="Times New Roman" w:cstheme="minorHAnsi"/>
          <w:sz w:val="22"/>
          <w:szCs w:val="22"/>
        </w:rPr>
        <w:t>diverse perspectives to the table. Their experiences provide valuable insights into the different ways gender inequalities intersect with disability-related disparities, helping to shape more inclusive and effective strategies.</w:t>
      </w:r>
      <w:r w:rsidRPr="00CB5BA1">
        <w:rPr>
          <w:rFonts w:eastAsia="Times New Roman" w:cstheme="minorHAnsi"/>
          <w:sz w:val="22"/>
          <w:szCs w:val="22"/>
          <w:lang w:val="en-GB"/>
        </w:rPr>
        <w:t> </w:t>
      </w:r>
    </w:p>
    <w:p w14:paraId="28F82C92" w14:textId="4D17AFF1" w:rsidR="00CB5BA1" w:rsidRPr="00CB5BA1" w:rsidRDefault="3B0C036E" w:rsidP="00243AF2">
      <w:pPr>
        <w:numPr>
          <w:ilvl w:val="0"/>
          <w:numId w:val="43"/>
        </w:numPr>
        <w:spacing w:line="276" w:lineRule="auto"/>
        <w:rPr>
          <w:rFonts w:eastAsia="Times New Roman"/>
          <w:sz w:val="22"/>
          <w:szCs w:val="22"/>
          <w:lang w:val="en-GB"/>
        </w:rPr>
      </w:pPr>
      <w:r w:rsidRPr="3B0C036E">
        <w:rPr>
          <w:rFonts w:eastAsia="Times New Roman"/>
          <w:sz w:val="22"/>
          <w:szCs w:val="22"/>
        </w:rPr>
        <w:t>Commit to dedicated resourcing in all investments for reasonable accommodations and, where possible, meeting preconditions for inclusion</w:t>
      </w:r>
      <w:r w:rsidR="00533ED2">
        <w:rPr>
          <w:rFonts w:eastAsia="Times New Roman"/>
          <w:sz w:val="22"/>
          <w:szCs w:val="22"/>
        </w:rPr>
        <w:t>.</w:t>
      </w:r>
      <w:r w:rsidR="00CB5BA1" w:rsidRPr="3B0C036E">
        <w:rPr>
          <w:rStyle w:val="EndnoteReference"/>
          <w:rFonts w:eastAsia="Times New Roman"/>
          <w:sz w:val="22"/>
          <w:szCs w:val="22"/>
        </w:rPr>
        <w:endnoteReference w:id="7"/>
      </w:r>
      <w:r w:rsidRPr="3B0C036E">
        <w:rPr>
          <w:rFonts w:eastAsia="Times New Roman"/>
          <w:sz w:val="22"/>
          <w:szCs w:val="22"/>
        </w:rPr>
        <w:t>  </w:t>
      </w:r>
      <w:r w:rsidRPr="3B0C036E">
        <w:rPr>
          <w:rFonts w:eastAsia="Times New Roman"/>
          <w:sz w:val="22"/>
          <w:szCs w:val="22"/>
          <w:lang w:val="en-GB"/>
        </w:rPr>
        <w:t> </w:t>
      </w:r>
    </w:p>
    <w:p w14:paraId="06EB079A" w14:textId="388365C0" w:rsidR="00CB5BA1" w:rsidRPr="008D22E7" w:rsidRDefault="0FA20C82" w:rsidP="00243AF2">
      <w:pPr>
        <w:numPr>
          <w:ilvl w:val="0"/>
          <w:numId w:val="43"/>
        </w:numPr>
        <w:spacing w:line="276" w:lineRule="auto"/>
        <w:rPr>
          <w:rFonts w:eastAsia="Times New Roman"/>
          <w:sz w:val="22"/>
          <w:szCs w:val="22"/>
        </w:rPr>
      </w:pPr>
      <w:r w:rsidRPr="0FA20C82">
        <w:rPr>
          <w:rFonts w:eastAsia="Times New Roman"/>
          <w:sz w:val="22"/>
          <w:szCs w:val="22"/>
        </w:rPr>
        <w:t>Include women with disabilities as well as people of diverse SOGIESC with disabilities in local, national (including political) and organisational leadership programs as well as supporting leadership development via local avenues. </w:t>
      </w:r>
    </w:p>
    <w:p w14:paraId="51CC1A8A" w14:textId="77777777" w:rsidR="007144ED" w:rsidRDefault="007144ED" w:rsidP="00243AF2">
      <w:pPr>
        <w:spacing w:line="276" w:lineRule="auto"/>
        <w:rPr>
          <w:rFonts w:eastAsia="Times New Roman" w:cstheme="minorHAnsi"/>
          <w:sz w:val="22"/>
          <w:szCs w:val="22"/>
        </w:rPr>
      </w:pPr>
    </w:p>
    <w:p w14:paraId="1C511140" w14:textId="33AF132A" w:rsidR="003A5681" w:rsidRPr="00B9651C" w:rsidRDefault="003A5681" w:rsidP="00243AF2">
      <w:pPr>
        <w:shd w:val="clear" w:color="auto" w:fill="F7F5F2"/>
        <w:spacing w:line="276" w:lineRule="auto"/>
        <w:rPr>
          <w:rFonts w:eastAsia="Times New Roman" w:cstheme="minorHAnsi"/>
          <w:b/>
          <w:bCs/>
          <w:color w:val="167A8C"/>
          <w:sz w:val="22"/>
          <w:szCs w:val="22"/>
        </w:rPr>
      </w:pPr>
      <w:r w:rsidRPr="00B9651C">
        <w:rPr>
          <w:rFonts w:eastAsia="Times New Roman" w:cstheme="minorHAnsi"/>
          <w:b/>
          <w:bCs/>
          <w:color w:val="167A8C"/>
          <w:sz w:val="22"/>
          <w:szCs w:val="22"/>
        </w:rPr>
        <w:t>RECOMMENDATION 2 - Accountability </w:t>
      </w:r>
    </w:p>
    <w:p w14:paraId="676FD1AA" w14:textId="00A7B8C4" w:rsidR="003A5681" w:rsidRPr="00B9651C" w:rsidRDefault="3B0C036E" w:rsidP="00243AF2">
      <w:pPr>
        <w:shd w:val="clear" w:color="auto" w:fill="F7F5F2"/>
        <w:spacing w:line="276" w:lineRule="auto"/>
        <w:rPr>
          <w:rFonts w:eastAsia="Times New Roman"/>
          <w:color w:val="167A8C"/>
          <w:sz w:val="22"/>
          <w:szCs w:val="22"/>
        </w:rPr>
      </w:pPr>
      <w:r w:rsidRPr="00B9651C">
        <w:rPr>
          <w:rFonts w:eastAsia="Times New Roman"/>
          <w:color w:val="167A8C"/>
          <w:sz w:val="22"/>
          <w:szCs w:val="22"/>
        </w:rPr>
        <w:t>To undertake a gender transformational approach, this strategy should strive to be accountable with and to the impacted communities, including with and to women and girls with disabilities and people of diverse SOGIESC with disabilities, to understand the root causes of discrimination and exclusion and transform the power imbalances and norms that perpetuate injustice.</w:t>
      </w:r>
    </w:p>
    <w:p w14:paraId="1E8C33C1" w14:textId="77777777" w:rsidR="002D4EEE" w:rsidRDefault="002D4EEE" w:rsidP="00243AF2">
      <w:pPr>
        <w:spacing w:line="276" w:lineRule="auto"/>
        <w:rPr>
          <w:rFonts w:eastAsia="Times New Roman" w:cstheme="minorHAnsi"/>
          <w:sz w:val="22"/>
          <w:szCs w:val="22"/>
        </w:rPr>
      </w:pPr>
    </w:p>
    <w:p w14:paraId="09E7DBF4" w14:textId="0E76E1E3" w:rsidR="004E7DFB" w:rsidRPr="004E7DFB" w:rsidRDefault="004E7DFB" w:rsidP="00243AF2">
      <w:pPr>
        <w:spacing w:line="276" w:lineRule="auto"/>
        <w:rPr>
          <w:rFonts w:eastAsia="Times New Roman" w:cstheme="minorHAnsi"/>
          <w:i/>
          <w:iCs/>
          <w:sz w:val="22"/>
          <w:szCs w:val="22"/>
        </w:rPr>
      </w:pPr>
      <w:r w:rsidRPr="004E7DFB">
        <w:rPr>
          <w:rFonts w:eastAsia="Times New Roman"/>
          <w:i/>
          <w:iCs/>
          <w:sz w:val="22"/>
          <w:szCs w:val="22"/>
        </w:rPr>
        <w:t xml:space="preserve">‘Persons with disabilities are beneficiaries and decision makers and need to be included in consultation and decision-making spaces. Their experiences cannot be compared to others. One size does not fit all. OPDs are often approached when disability participation is compulsory at the beginning and when the project is completed. The partnership is also ended. Stakeholders come and get our data and then they forget about us. We are not acknowledged or included along the way. There needs to be more mainstreaming. </w:t>
      </w:r>
      <w:r w:rsidRPr="004E7DFB">
        <w:rPr>
          <w:rFonts w:ascii="Calibri" w:eastAsia="Calibri" w:hAnsi="Calibri" w:cs="Calibri"/>
          <w:i/>
          <w:iCs/>
          <w:sz w:val="22"/>
          <w:szCs w:val="22"/>
        </w:rPr>
        <w:t>Accountability mechanisms are paramount. We want development partners to understand and accept cultural diversity and other associated barriers which might sometimes hinder progress of implementation.’</w:t>
      </w:r>
    </w:p>
    <w:p w14:paraId="2E6FE3FD" w14:textId="3A87DA45" w:rsidR="004E7DFB" w:rsidRDefault="004E7DFB" w:rsidP="00243AF2">
      <w:pPr>
        <w:spacing w:line="276" w:lineRule="auto"/>
        <w:rPr>
          <w:rFonts w:eastAsia="Times New Roman" w:cstheme="minorHAnsi"/>
          <w:sz w:val="22"/>
          <w:szCs w:val="22"/>
        </w:rPr>
      </w:pPr>
      <w:proofErr w:type="spellStart"/>
      <w:r w:rsidRPr="3B0C036E">
        <w:rPr>
          <w:rFonts w:eastAsia="Times New Roman"/>
          <w:sz w:val="22"/>
          <w:szCs w:val="22"/>
        </w:rPr>
        <w:t>Mataafa</w:t>
      </w:r>
      <w:proofErr w:type="spellEnd"/>
      <w:r w:rsidRPr="3B0C036E">
        <w:rPr>
          <w:rFonts w:eastAsia="Times New Roman"/>
          <w:sz w:val="22"/>
          <w:szCs w:val="22"/>
        </w:rPr>
        <w:t xml:space="preserve"> </w:t>
      </w:r>
      <w:proofErr w:type="spellStart"/>
      <w:r w:rsidRPr="3B0C036E">
        <w:rPr>
          <w:rFonts w:eastAsia="Times New Roman"/>
          <w:sz w:val="22"/>
          <w:szCs w:val="22"/>
        </w:rPr>
        <w:t>Faatino</w:t>
      </w:r>
      <w:proofErr w:type="spellEnd"/>
      <w:r w:rsidRPr="3B0C036E">
        <w:rPr>
          <w:rFonts w:eastAsia="Times New Roman"/>
          <w:sz w:val="22"/>
          <w:szCs w:val="22"/>
        </w:rPr>
        <w:t xml:space="preserve"> </w:t>
      </w:r>
      <w:proofErr w:type="spellStart"/>
      <w:r w:rsidRPr="3B0C036E">
        <w:rPr>
          <w:rFonts w:eastAsia="Times New Roman"/>
          <w:sz w:val="22"/>
          <w:szCs w:val="22"/>
        </w:rPr>
        <w:t>Utumapu</w:t>
      </w:r>
      <w:proofErr w:type="spellEnd"/>
      <w:r w:rsidRPr="3B0C036E">
        <w:rPr>
          <w:rFonts w:eastAsia="Times New Roman"/>
          <w:sz w:val="22"/>
          <w:szCs w:val="22"/>
        </w:rPr>
        <w:t>, General Manager</w:t>
      </w:r>
      <w:r>
        <w:rPr>
          <w:rFonts w:eastAsia="Times New Roman"/>
          <w:sz w:val="22"/>
          <w:szCs w:val="22"/>
        </w:rPr>
        <w:t xml:space="preserve"> of </w:t>
      </w:r>
      <w:r w:rsidRPr="3B0C036E">
        <w:rPr>
          <w:rFonts w:eastAsia="Times New Roman"/>
          <w:sz w:val="22"/>
          <w:szCs w:val="22"/>
        </w:rPr>
        <w:t>Nuanua O Le Alofa</w:t>
      </w:r>
      <w:r>
        <w:rPr>
          <w:rFonts w:eastAsia="Times New Roman"/>
          <w:sz w:val="22"/>
          <w:szCs w:val="22"/>
        </w:rPr>
        <w:t xml:space="preserve"> (NOLA) Samoa remarked the above at a </w:t>
      </w:r>
      <w:r w:rsidRPr="3B0C036E">
        <w:rPr>
          <w:rFonts w:eastAsia="Times New Roman"/>
          <w:sz w:val="22"/>
          <w:szCs w:val="22"/>
        </w:rPr>
        <w:t xml:space="preserve">Disability Rights Fund </w:t>
      </w:r>
      <w:r w:rsidR="00632A27">
        <w:rPr>
          <w:rFonts w:eastAsia="Times New Roman"/>
          <w:sz w:val="22"/>
          <w:szCs w:val="22"/>
        </w:rPr>
        <w:t>forum</w:t>
      </w:r>
      <w:r w:rsidRPr="3B0C036E">
        <w:rPr>
          <w:rFonts w:eastAsia="Times New Roman"/>
          <w:sz w:val="22"/>
          <w:szCs w:val="22"/>
        </w:rPr>
        <w:t xml:space="preserve"> of </w:t>
      </w:r>
      <w:r>
        <w:rPr>
          <w:rFonts w:eastAsia="Times New Roman" w:cstheme="minorHAnsi"/>
          <w:sz w:val="22"/>
          <w:szCs w:val="22"/>
        </w:rPr>
        <w:t xml:space="preserve">Organisations of People with Disabilities </w:t>
      </w:r>
      <w:r w:rsidRPr="3B0C036E">
        <w:rPr>
          <w:rFonts w:eastAsia="Times New Roman"/>
          <w:sz w:val="22"/>
          <w:szCs w:val="22"/>
        </w:rPr>
        <w:t>(OPDs) in the Pacific</w:t>
      </w:r>
      <w:r>
        <w:rPr>
          <w:rFonts w:eastAsia="Times New Roman"/>
          <w:sz w:val="22"/>
          <w:szCs w:val="22"/>
        </w:rPr>
        <w:t xml:space="preserve"> in September 2023.</w:t>
      </w:r>
    </w:p>
    <w:p w14:paraId="66FB27EA" w14:textId="1E2043F6" w:rsidR="004E7DFB" w:rsidRDefault="004E7DFB" w:rsidP="00243AF2">
      <w:pPr>
        <w:spacing w:line="276" w:lineRule="auto"/>
        <w:rPr>
          <w:rFonts w:eastAsia="Times New Roman" w:cstheme="minorHAnsi"/>
          <w:sz w:val="22"/>
          <w:szCs w:val="22"/>
        </w:rPr>
      </w:pPr>
      <w:r>
        <w:rPr>
          <w:rFonts w:eastAsia="Times New Roman" w:cstheme="minorHAnsi"/>
          <w:sz w:val="22"/>
          <w:szCs w:val="22"/>
        </w:rPr>
        <w:t xml:space="preserve">The call is clear from Organisations of People with Disabilities (OPDs) to the international development community to have authentic partnerships that are founded in openness and accountability to each other. </w:t>
      </w:r>
    </w:p>
    <w:p w14:paraId="1DFA2121" w14:textId="77777777" w:rsidR="004E7DFB" w:rsidRDefault="004E7DFB" w:rsidP="00243AF2">
      <w:pPr>
        <w:spacing w:line="276" w:lineRule="auto"/>
        <w:rPr>
          <w:rFonts w:ascii="Calibri" w:eastAsia="Calibri" w:hAnsi="Calibri" w:cs="Calibri"/>
          <w:color w:val="004377"/>
          <w:sz w:val="22"/>
          <w:szCs w:val="22"/>
          <w:u w:val="single"/>
        </w:rPr>
      </w:pPr>
    </w:p>
    <w:p w14:paraId="4C77FED8" w14:textId="2461CAFD" w:rsidR="002D4EEE" w:rsidRPr="002D4EEE" w:rsidRDefault="3B0C036E" w:rsidP="00243AF2">
      <w:pPr>
        <w:spacing w:line="276" w:lineRule="auto"/>
        <w:rPr>
          <w:rFonts w:eastAsia="Times New Roman"/>
          <w:sz w:val="22"/>
          <w:szCs w:val="22"/>
        </w:rPr>
      </w:pPr>
      <w:r w:rsidRPr="3B0C036E">
        <w:rPr>
          <w:rFonts w:eastAsia="Times New Roman"/>
          <w:sz w:val="22"/>
          <w:szCs w:val="22"/>
        </w:rPr>
        <w:t xml:space="preserve">For this strategy to </w:t>
      </w:r>
      <w:r w:rsidR="004E7DFB">
        <w:rPr>
          <w:rFonts w:eastAsia="Times New Roman"/>
          <w:sz w:val="22"/>
          <w:szCs w:val="22"/>
        </w:rPr>
        <w:t xml:space="preserve">have a foundation of </w:t>
      </w:r>
      <w:r w:rsidR="00632A27">
        <w:rPr>
          <w:rFonts w:eastAsia="Times New Roman"/>
          <w:sz w:val="22"/>
          <w:szCs w:val="22"/>
        </w:rPr>
        <w:t>accountability</w:t>
      </w:r>
      <w:r w:rsidRPr="3B0C036E">
        <w:rPr>
          <w:rFonts w:eastAsia="Times New Roman"/>
          <w:sz w:val="22"/>
          <w:szCs w:val="22"/>
        </w:rPr>
        <w:t>, Australia needs to: </w:t>
      </w:r>
    </w:p>
    <w:p w14:paraId="52238712" w14:textId="32E4035A" w:rsidR="004E7DFB" w:rsidRPr="002D4EEE" w:rsidRDefault="004E7DFB" w:rsidP="00243AF2">
      <w:pPr>
        <w:numPr>
          <w:ilvl w:val="0"/>
          <w:numId w:val="45"/>
        </w:numPr>
        <w:spacing w:line="276" w:lineRule="auto"/>
        <w:rPr>
          <w:rFonts w:eastAsia="Times New Roman"/>
          <w:sz w:val="22"/>
          <w:szCs w:val="22"/>
        </w:rPr>
      </w:pPr>
      <w:r w:rsidRPr="3B0C036E">
        <w:rPr>
          <w:rFonts w:eastAsia="Times New Roman"/>
          <w:sz w:val="22"/>
          <w:szCs w:val="22"/>
        </w:rPr>
        <w:t>Apply a minimum benchmark</w:t>
      </w:r>
      <w:r>
        <w:rPr>
          <w:rFonts w:eastAsia="Times New Roman"/>
          <w:sz w:val="22"/>
          <w:szCs w:val="22"/>
        </w:rPr>
        <w:t xml:space="preserve"> </w:t>
      </w:r>
      <w:r w:rsidRPr="3B0C036E">
        <w:rPr>
          <w:rFonts w:eastAsia="Times New Roman"/>
          <w:sz w:val="22"/>
          <w:szCs w:val="22"/>
        </w:rPr>
        <w:t xml:space="preserve">within the gender framework on disability </w:t>
      </w:r>
      <w:r w:rsidR="00533ED2">
        <w:rPr>
          <w:rFonts w:eastAsia="Times New Roman"/>
          <w:sz w:val="22"/>
          <w:szCs w:val="22"/>
        </w:rPr>
        <w:t>equity and rights.</w:t>
      </w:r>
      <w:r w:rsidRPr="3B0C036E">
        <w:rPr>
          <w:rFonts w:eastAsia="Times New Roman"/>
          <w:sz w:val="22"/>
          <w:szCs w:val="22"/>
        </w:rPr>
        <w:t>  </w:t>
      </w:r>
    </w:p>
    <w:p w14:paraId="327890BE" w14:textId="77777777" w:rsidR="002D4EEE" w:rsidRPr="002D4EEE" w:rsidRDefault="002D4EEE" w:rsidP="00243AF2">
      <w:pPr>
        <w:numPr>
          <w:ilvl w:val="0"/>
          <w:numId w:val="45"/>
        </w:numPr>
        <w:spacing w:line="276" w:lineRule="auto"/>
        <w:rPr>
          <w:rFonts w:eastAsia="Times New Roman" w:cstheme="minorHAnsi"/>
          <w:sz w:val="22"/>
          <w:szCs w:val="22"/>
        </w:rPr>
      </w:pPr>
      <w:r w:rsidRPr="002D4EEE">
        <w:rPr>
          <w:rFonts w:eastAsia="Times New Roman" w:cstheme="minorHAnsi"/>
          <w:sz w:val="22"/>
          <w:szCs w:val="22"/>
        </w:rPr>
        <w:t>Commit to integrating a disability data analysis in all gender equality investments, including disaggregated disability data.  </w:t>
      </w:r>
    </w:p>
    <w:p w14:paraId="56558E8E" w14:textId="59AD868D" w:rsidR="002D4EEE" w:rsidRPr="002D4EEE" w:rsidRDefault="3B0C036E" w:rsidP="00243AF2">
      <w:pPr>
        <w:numPr>
          <w:ilvl w:val="0"/>
          <w:numId w:val="45"/>
        </w:numPr>
        <w:spacing w:line="276" w:lineRule="auto"/>
        <w:rPr>
          <w:rFonts w:eastAsia="Times New Roman"/>
          <w:sz w:val="22"/>
          <w:szCs w:val="22"/>
        </w:rPr>
      </w:pPr>
      <w:r w:rsidRPr="3B0C036E">
        <w:rPr>
          <w:rFonts w:eastAsia="Times New Roman"/>
          <w:sz w:val="22"/>
          <w:szCs w:val="22"/>
        </w:rPr>
        <w:t xml:space="preserve">Undertake an inclusive co-design process to develop this strategy, including substantial input from </w:t>
      </w:r>
      <w:r w:rsidR="00533ED2">
        <w:rPr>
          <w:rFonts w:eastAsia="Times New Roman"/>
          <w:sz w:val="22"/>
          <w:szCs w:val="22"/>
        </w:rPr>
        <w:t xml:space="preserve">women </w:t>
      </w:r>
      <w:r w:rsidRPr="3B0C036E">
        <w:rPr>
          <w:rFonts w:eastAsia="Times New Roman"/>
          <w:sz w:val="22"/>
          <w:szCs w:val="22"/>
        </w:rPr>
        <w:t>with disabilities and people of diverse SOGIESC with disabilities,</w:t>
      </w:r>
      <w:r w:rsidR="00533ED2">
        <w:rPr>
          <w:rFonts w:eastAsia="Times New Roman"/>
          <w:sz w:val="22"/>
          <w:szCs w:val="22"/>
        </w:rPr>
        <w:t xml:space="preserve"> and continued through </w:t>
      </w:r>
      <w:r w:rsidRPr="3B0C036E">
        <w:rPr>
          <w:rFonts w:eastAsia="Times New Roman"/>
          <w:sz w:val="22"/>
          <w:szCs w:val="22"/>
        </w:rPr>
        <w:t>implementation and evaluation</w:t>
      </w:r>
      <w:r w:rsidR="00533ED2">
        <w:rPr>
          <w:rFonts w:eastAsia="Times New Roman"/>
          <w:sz w:val="22"/>
          <w:szCs w:val="22"/>
        </w:rPr>
        <w:t>. To enable this,</w:t>
      </w:r>
      <w:r w:rsidRPr="3B0C036E">
        <w:rPr>
          <w:rFonts w:eastAsia="Times New Roman"/>
          <w:sz w:val="22"/>
          <w:szCs w:val="22"/>
        </w:rPr>
        <w:t xml:space="preserve"> ensure budget for and provision accessibility and reasonable accommodations to ensure active and meaningful participation.</w:t>
      </w:r>
    </w:p>
    <w:p w14:paraId="6FA77D05" w14:textId="1EDC19C5" w:rsidR="002D4EEE" w:rsidRPr="002D4EEE" w:rsidRDefault="3B0C036E" w:rsidP="00243AF2">
      <w:pPr>
        <w:numPr>
          <w:ilvl w:val="0"/>
          <w:numId w:val="45"/>
        </w:numPr>
        <w:spacing w:line="276" w:lineRule="auto"/>
        <w:rPr>
          <w:rFonts w:eastAsia="Times New Roman"/>
          <w:sz w:val="22"/>
          <w:szCs w:val="22"/>
        </w:rPr>
      </w:pPr>
      <w:r w:rsidRPr="3B0C036E">
        <w:rPr>
          <w:rFonts w:eastAsia="Times New Roman"/>
          <w:sz w:val="22"/>
          <w:szCs w:val="22"/>
        </w:rPr>
        <w:t>Integrate regular active reflection and learning processes, including of diverse stakeholders, to track progress and identify strategies to progressively learn from investments and progress achieving gender equality. This would include a process of celebrating what has been achieved,</w:t>
      </w:r>
      <w:r w:rsidR="004E7DFB">
        <w:rPr>
          <w:rFonts w:eastAsia="Times New Roman"/>
          <w:sz w:val="22"/>
          <w:szCs w:val="22"/>
        </w:rPr>
        <w:t xml:space="preserve"> </w:t>
      </w:r>
      <w:r w:rsidRPr="3B0C036E">
        <w:rPr>
          <w:rFonts w:eastAsia="Times New Roman"/>
          <w:sz w:val="22"/>
          <w:szCs w:val="22"/>
        </w:rPr>
        <w:t>sharing stories of change, as well as learning and unlearning ways of working to achieve gender equality for all. </w:t>
      </w:r>
    </w:p>
    <w:p w14:paraId="14CD875D" w14:textId="42EFDB8B" w:rsidR="00092DAB" w:rsidRPr="009C7102" w:rsidRDefault="3B0C036E" w:rsidP="00243AF2">
      <w:pPr>
        <w:numPr>
          <w:ilvl w:val="0"/>
          <w:numId w:val="46"/>
        </w:numPr>
        <w:spacing w:line="276" w:lineRule="auto"/>
        <w:rPr>
          <w:rFonts w:eastAsia="Times New Roman"/>
          <w:sz w:val="22"/>
          <w:szCs w:val="22"/>
          <w:lang w:val="en-GB"/>
        </w:rPr>
      </w:pPr>
      <w:r w:rsidRPr="3B0C036E">
        <w:rPr>
          <w:rFonts w:eastAsia="Times New Roman"/>
          <w:sz w:val="22"/>
          <w:szCs w:val="22"/>
        </w:rPr>
        <w:t xml:space="preserve">Throughout the entire process, partner and consult with women with disabilities as well as people of diverse SOGIESC with disabilities and their representative organisations during the Development Partnership Plans process to ensure </w:t>
      </w:r>
      <w:r w:rsidR="00632A27">
        <w:rPr>
          <w:rFonts w:eastAsia="Times New Roman"/>
          <w:sz w:val="22"/>
          <w:szCs w:val="22"/>
        </w:rPr>
        <w:t>the</w:t>
      </w:r>
      <w:r w:rsidRPr="3B0C036E">
        <w:rPr>
          <w:rFonts w:eastAsia="Times New Roman"/>
          <w:sz w:val="22"/>
          <w:szCs w:val="22"/>
        </w:rPr>
        <w:t xml:space="preserve"> resulting objectives, expected outcomes and approaches are fully reflective of marginalised groups within partner countries.</w:t>
      </w:r>
      <w:r w:rsidRPr="3B0C036E">
        <w:rPr>
          <w:rFonts w:eastAsia="Times New Roman"/>
          <w:sz w:val="22"/>
          <w:szCs w:val="22"/>
          <w:lang w:val="en-GB"/>
        </w:rPr>
        <w:t> </w:t>
      </w:r>
    </w:p>
    <w:p w14:paraId="44FB148B" w14:textId="77777777" w:rsidR="003A5681" w:rsidRDefault="003A5681" w:rsidP="00243AF2">
      <w:pPr>
        <w:spacing w:line="276" w:lineRule="auto"/>
        <w:rPr>
          <w:rFonts w:eastAsia="Times New Roman" w:cstheme="minorHAnsi"/>
          <w:sz w:val="22"/>
          <w:szCs w:val="22"/>
        </w:rPr>
      </w:pPr>
    </w:p>
    <w:p w14:paraId="6FE76BCF" w14:textId="6CD3B41E" w:rsidR="00F96BDE" w:rsidRDefault="1C8422D5" w:rsidP="00243AF2">
      <w:pPr>
        <w:shd w:val="clear" w:color="auto" w:fill="F7F5F2"/>
        <w:spacing w:line="276" w:lineRule="auto"/>
        <w:rPr>
          <w:rFonts w:eastAsia="Times New Roman"/>
          <w:b/>
          <w:bCs/>
          <w:sz w:val="22"/>
          <w:szCs w:val="22"/>
        </w:rPr>
      </w:pPr>
      <w:r w:rsidRPr="00B9651C">
        <w:rPr>
          <w:rFonts w:eastAsia="Times New Roman"/>
          <w:b/>
          <w:bCs/>
          <w:color w:val="167A8C"/>
          <w:sz w:val="22"/>
          <w:szCs w:val="22"/>
        </w:rPr>
        <w:t>RECOMMENDATION 3 - Ending all forms of gender-based violence</w:t>
      </w:r>
      <w:r w:rsidR="00632A27" w:rsidRPr="00B9651C">
        <w:rPr>
          <w:rFonts w:eastAsia="Times New Roman"/>
          <w:b/>
          <w:bCs/>
          <w:color w:val="167A8C"/>
          <w:sz w:val="22"/>
          <w:szCs w:val="22"/>
        </w:rPr>
        <w:t xml:space="preserve"> (GBV) and increasing disability inclusive GBV and sexual and reproductive health rights.</w:t>
      </w:r>
      <w:r w:rsidRPr="1C8422D5">
        <w:rPr>
          <w:rFonts w:eastAsia="Times New Roman"/>
          <w:b/>
          <w:bCs/>
          <w:sz w:val="22"/>
          <w:szCs w:val="22"/>
        </w:rPr>
        <w:t> </w:t>
      </w:r>
    </w:p>
    <w:p w14:paraId="11191A31" w14:textId="5018EE11" w:rsidR="00632A27" w:rsidRPr="00F96BDE" w:rsidRDefault="00632A27" w:rsidP="00243AF2">
      <w:pPr>
        <w:shd w:val="clear" w:color="auto" w:fill="F7F5F2"/>
        <w:spacing w:line="276" w:lineRule="auto"/>
        <w:rPr>
          <w:rFonts w:eastAsia="Times New Roman"/>
          <w:b/>
          <w:bCs/>
          <w:sz w:val="22"/>
          <w:szCs w:val="22"/>
        </w:rPr>
      </w:pPr>
      <w:r w:rsidRPr="3B0C036E">
        <w:rPr>
          <w:rFonts w:eastAsia="Times New Roman"/>
          <w:sz w:val="22"/>
          <w:szCs w:val="22"/>
        </w:rPr>
        <w:t>Ending all forms of gender-based violence and ensuring disability-inclusive sexual and reproductive health rights needs to be foundational to a gender transformational approach. Women and girls with disabilities and people of diverse SOGIESC with disabilities are exposed to gender-based violence at a greater rate than the rest of the population. In this strategy, Australia needs to commit to both investments specifically addressing the increased rates of violence women and girls with disabilities and people of diverse SOGIESC with disabilities experience, as well as commit to increase funding for the inclusion of women with disabilities and people of diverse SOGIESC with disabilities in all programs to combat gender-based violence.  Australia</w:t>
      </w:r>
      <w:r w:rsidR="00B149C5">
        <w:rPr>
          <w:rFonts w:eastAsia="Times New Roman"/>
          <w:sz w:val="22"/>
          <w:szCs w:val="22"/>
        </w:rPr>
        <w:t xml:space="preserve"> needs to</w:t>
      </w:r>
      <w:r w:rsidRPr="3B0C036E">
        <w:rPr>
          <w:rFonts w:eastAsia="Times New Roman"/>
          <w:sz w:val="22"/>
          <w:szCs w:val="22"/>
        </w:rPr>
        <w:t xml:space="preserve"> also commit to removing the barriers to and increasing access to disability inclusive SRHR on an equal basis with others.</w:t>
      </w:r>
    </w:p>
    <w:p w14:paraId="117F915C" w14:textId="73EE9EE4" w:rsidR="00CC0474" w:rsidRPr="00CC0474" w:rsidRDefault="3B0C036E" w:rsidP="00243AF2">
      <w:pPr>
        <w:spacing w:line="276" w:lineRule="auto"/>
        <w:rPr>
          <w:rFonts w:eastAsia="Times New Roman"/>
          <w:i/>
          <w:iCs/>
          <w:sz w:val="22"/>
          <w:szCs w:val="22"/>
        </w:rPr>
      </w:pPr>
      <w:r w:rsidRPr="3B0C036E">
        <w:rPr>
          <w:rFonts w:eastAsia="Times New Roman"/>
          <w:i/>
          <w:iCs/>
          <w:sz w:val="22"/>
          <w:szCs w:val="22"/>
        </w:rPr>
        <w:t> </w:t>
      </w:r>
    </w:p>
    <w:p w14:paraId="3775E063" w14:textId="47183549" w:rsidR="00CC0474" w:rsidRDefault="3B0C036E" w:rsidP="00243AF2">
      <w:pPr>
        <w:spacing w:line="276" w:lineRule="auto"/>
        <w:rPr>
          <w:rFonts w:ascii="Calibri" w:eastAsia="Calibri" w:hAnsi="Calibri" w:cs="Calibri"/>
          <w:sz w:val="22"/>
          <w:szCs w:val="22"/>
        </w:rPr>
      </w:pPr>
      <w:r w:rsidRPr="3B0C036E">
        <w:rPr>
          <w:rFonts w:eastAsia="Times New Roman"/>
          <w:sz w:val="22"/>
          <w:szCs w:val="22"/>
        </w:rPr>
        <w:t>Evidence suggests that people with disabilities are at least three times more likely to experience sexual violence, physical violence, and emotional violence than people without disabilities. In particular, women with disabilities are up to 10 times more likely to experience sexual violence.</w:t>
      </w:r>
      <w:r w:rsidR="00B149C5">
        <w:rPr>
          <w:rStyle w:val="EndnoteReference"/>
          <w:rFonts w:eastAsia="Times New Roman"/>
          <w:sz w:val="22"/>
          <w:szCs w:val="22"/>
        </w:rPr>
        <w:endnoteReference w:id="8"/>
      </w:r>
      <w:r w:rsidRPr="3B0C036E">
        <w:rPr>
          <w:rFonts w:eastAsia="Times New Roman"/>
          <w:sz w:val="22"/>
          <w:szCs w:val="22"/>
        </w:rPr>
        <w:t xml:space="preserve"> When </w:t>
      </w:r>
      <w:r w:rsidR="00B149C5">
        <w:rPr>
          <w:rFonts w:eastAsia="Times New Roman"/>
          <w:sz w:val="22"/>
          <w:szCs w:val="22"/>
        </w:rPr>
        <w:t>considering age</w:t>
      </w:r>
      <w:r w:rsidRPr="3B0C036E">
        <w:rPr>
          <w:rFonts w:eastAsia="Times New Roman"/>
          <w:sz w:val="22"/>
          <w:szCs w:val="22"/>
        </w:rPr>
        <w:t>, 40 percent to 68 percent of young women with disabilities will experience sexual violence before the age of 18.3</w:t>
      </w:r>
      <w:r w:rsidR="00B149C5">
        <w:rPr>
          <w:rFonts w:eastAsia="Times New Roman"/>
          <w:sz w:val="22"/>
          <w:szCs w:val="22"/>
        </w:rPr>
        <w:t>.</w:t>
      </w:r>
      <w:r w:rsidR="00CC0474" w:rsidRPr="3B0C036E">
        <w:rPr>
          <w:rStyle w:val="EndnoteReference"/>
          <w:rFonts w:eastAsia="Times New Roman"/>
          <w:sz w:val="22"/>
          <w:szCs w:val="22"/>
        </w:rPr>
        <w:endnoteReference w:id="9"/>
      </w:r>
      <w:r w:rsidRPr="3B0C036E">
        <w:rPr>
          <w:rFonts w:eastAsia="Times New Roman"/>
          <w:sz w:val="22"/>
          <w:szCs w:val="22"/>
        </w:rPr>
        <w:t xml:space="preserve"> Overlay the indigenous experience, more than 33 percent of indigenous women are raped during their lifetime, with almost 80 percent of </w:t>
      </w:r>
      <w:r w:rsidR="00B149C5">
        <w:rPr>
          <w:rFonts w:eastAsia="Times New Roman"/>
          <w:sz w:val="22"/>
          <w:szCs w:val="22"/>
        </w:rPr>
        <w:lastRenderedPageBreak/>
        <w:t xml:space="preserve">indigenous </w:t>
      </w:r>
      <w:r w:rsidRPr="3B0C036E">
        <w:rPr>
          <w:rFonts w:eastAsia="Times New Roman"/>
          <w:sz w:val="22"/>
          <w:szCs w:val="22"/>
        </w:rPr>
        <w:t xml:space="preserve">women with disabilities experiencing violence and being four times more likely to experience sexual violence than </w:t>
      </w:r>
      <w:r w:rsidR="00B149C5">
        <w:rPr>
          <w:rFonts w:eastAsia="Times New Roman"/>
          <w:sz w:val="22"/>
          <w:szCs w:val="22"/>
        </w:rPr>
        <w:t>non-indigenous</w:t>
      </w:r>
      <w:r w:rsidRPr="3B0C036E">
        <w:rPr>
          <w:rFonts w:eastAsia="Times New Roman"/>
          <w:sz w:val="22"/>
          <w:szCs w:val="22"/>
        </w:rPr>
        <w:t xml:space="preserve"> women</w:t>
      </w:r>
      <w:r w:rsidR="00B149C5">
        <w:rPr>
          <w:rFonts w:eastAsia="Times New Roman"/>
          <w:sz w:val="22"/>
          <w:szCs w:val="22"/>
        </w:rPr>
        <w:t>.</w:t>
      </w:r>
      <w:r w:rsidR="00CC0474" w:rsidRPr="3B0C036E">
        <w:rPr>
          <w:rStyle w:val="EndnoteReference"/>
          <w:rFonts w:eastAsia="Times New Roman"/>
          <w:sz w:val="22"/>
          <w:szCs w:val="22"/>
        </w:rPr>
        <w:endnoteReference w:id="10"/>
      </w:r>
    </w:p>
    <w:p w14:paraId="7F8E5F2A" w14:textId="0C93D9A4" w:rsidR="00CC0474" w:rsidRDefault="00CC0474" w:rsidP="00243AF2">
      <w:pPr>
        <w:spacing w:line="276" w:lineRule="auto"/>
        <w:rPr>
          <w:rFonts w:eastAsia="Times New Roman"/>
          <w:sz w:val="22"/>
          <w:szCs w:val="22"/>
        </w:rPr>
      </w:pPr>
    </w:p>
    <w:p w14:paraId="53F02D07" w14:textId="544E6683" w:rsidR="00CC0474" w:rsidRDefault="3B0C036E" w:rsidP="00243AF2">
      <w:pPr>
        <w:spacing w:line="276" w:lineRule="auto"/>
        <w:rPr>
          <w:rFonts w:ascii="Calibri" w:eastAsia="Calibri" w:hAnsi="Calibri" w:cs="Calibri"/>
          <w:color w:val="0078D4"/>
          <w:sz w:val="22"/>
          <w:szCs w:val="22"/>
          <w:u w:val="single"/>
        </w:rPr>
      </w:pPr>
      <w:r w:rsidRPr="3B0C036E">
        <w:rPr>
          <w:rFonts w:eastAsia="Times New Roman"/>
          <w:sz w:val="22"/>
          <w:szCs w:val="22"/>
        </w:rPr>
        <w:t>Access to sexual and reproductive health services are a right for all women, however, a UNFPA study has found that a fifth of married women with disabilities want to delay or prevent pregnancy but are not using contraception and a third of births by mothers with disabilities are not attended to by a skilled health worker. These percentages are higher in rural areas.</w:t>
      </w:r>
      <w:r w:rsidR="00B149C5">
        <w:rPr>
          <w:rStyle w:val="EndnoteReference"/>
          <w:rFonts w:eastAsia="Times New Roman"/>
          <w:sz w:val="22"/>
          <w:szCs w:val="22"/>
        </w:rPr>
        <w:endnoteReference w:id="11"/>
      </w:r>
      <w:r w:rsidRPr="3B0C036E">
        <w:rPr>
          <w:rFonts w:eastAsia="Times New Roman"/>
          <w:sz w:val="22"/>
          <w:szCs w:val="22"/>
        </w:rPr>
        <w:t xml:space="preserve"> Lack of accessibility to services and information are key barriers experienced by persons with disabilities. Fear of abuse and violation of sexual and reproductive health rights is also a barrier as people with disabilities, particularly women and those with intellectual disabilities, are subjected to involuntary sterilization in some countries. </w:t>
      </w:r>
      <w:r w:rsidRPr="3B0C036E">
        <w:rPr>
          <w:rFonts w:ascii="Calibri" w:eastAsia="Calibri" w:hAnsi="Calibri" w:cs="Calibri"/>
          <w:color w:val="000000" w:themeColor="text1"/>
          <w:sz w:val="22"/>
          <w:szCs w:val="22"/>
        </w:rPr>
        <w:t>A lack of access to sexual and reproductive health services results in persons with disabilities experiencing a higher risk of unplanned pregnancies and sexually transmitted infections, including HIV/AIDS.</w:t>
      </w:r>
      <w:r w:rsidR="00CC0474" w:rsidRPr="3B0C036E">
        <w:rPr>
          <w:rStyle w:val="EndnoteReference"/>
          <w:rFonts w:eastAsia="Times New Roman"/>
          <w:sz w:val="22"/>
          <w:szCs w:val="22"/>
        </w:rPr>
        <w:endnoteReference w:id="12"/>
      </w:r>
    </w:p>
    <w:p w14:paraId="29D37CF4" w14:textId="5214E24F" w:rsidR="00CC0474" w:rsidRDefault="00CC0474" w:rsidP="00243AF2">
      <w:pPr>
        <w:spacing w:line="276" w:lineRule="auto"/>
        <w:rPr>
          <w:rFonts w:eastAsia="Times New Roman"/>
          <w:sz w:val="22"/>
          <w:szCs w:val="22"/>
        </w:rPr>
      </w:pPr>
    </w:p>
    <w:p w14:paraId="0E082815" w14:textId="689E4B1C" w:rsidR="3B0C036E" w:rsidRDefault="3B0C036E" w:rsidP="00243AF2">
      <w:pPr>
        <w:spacing w:line="276" w:lineRule="auto"/>
        <w:rPr>
          <w:rFonts w:eastAsia="Times New Roman"/>
          <w:sz w:val="22"/>
          <w:szCs w:val="22"/>
        </w:rPr>
      </w:pPr>
      <w:r w:rsidRPr="3B0C036E">
        <w:rPr>
          <w:rFonts w:eastAsia="Times New Roman"/>
          <w:sz w:val="22"/>
          <w:szCs w:val="22"/>
        </w:rPr>
        <w:t>Recent DFAT funded work by UNFPA, Women Enabled International and the Pacific Disability Forum is already working to understand and address the discrimination, injustice and violence against women and young people with disabilities</w:t>
      </w:r>
      <w:r w:rsidR="00CC0474" w:rsidRPr="3B0C036E">
        <w:rPr>
          <w:rStyle w:val="EndnoteReference"/>
          <w:rFonts w:eastAsia="Times New Roman"/>
          <w:sz w:val="22"/>
          <w:szCs w:val="22"/>
        </w:rPr>
        <w:endnoteReference w:id="13"/>
      </w:r>
      <w:r w:rsidRPr="3B0C036E">
        <w:rPr>
          <w:rFonts w:eastAsia="Times New Roman"/>
          <w:sz w:val="22"/>
          <w:szCs w:val="22"/>
        </w:rPr>
        <w:t>.</w:t>
      </w:r>
      <w:r w:rsidRPr="1C8422D5">
        <w:rPr>
          <w:rFonts w:eastAsia="Times New Roman"/>
          <w:i/>
          <w:iCs/>
          <w:sz w:val="22"/>
          <w:szCs w:val="22"/>
        </w:rPr>
        <w:t> </w:t>
      </w:r>
      <w:r w:rsidRPr="3B0C036E">
        <w:rPr>
          <w:rFonts w:eastAsia="Times New Roman"/>
          <w:sz w:val="22"/>
          <w:szCs w:val="22"/>
        </w:rPr>
        <w:t xml:space="preserve">Initiatives that look to understand and respond to the lived experiences of </w:t>
      </w:r>
      <w:r w:rsidR="00533ED2">
        <w:rPr>
          <w:rFonts w:eastAsia="Times New Roman"/>
          <w:sz w:val="22"/>
          <w:szCs w:val="22"/>
        </w:rPr>
        <w:t>women</w:t>
      </w:r>
      <w:r w:rsidRPr="3B0C036E">
        <w:rPr>
          <w:rFonts w:eastAsia="Times New Roman"/>
          <w:sz w:val="22"/>
          <w:szCs w:val="22"/>
        </w:rPr>
        <w:t xml:space="preserve"> with disabilities are essential to achieving gender equality</w:t>
      </w:r>
      <w:r w:rsidR="00B149C5">
        <w:rPr>
          <w:rFonts w:eastAsia="Times New Roman"/>
          <w:sz w:val="22"/>
          <w:szCs w:val="22"/>
        </w:rPr>
        <w:t xml:space="preserve"> and need to be continued and expanded.</w:t>
      </w:r>
    </w:p>
    <w:p w14:paraId="78102FB6" w14:textId="77777777" w:rsidR="00B149C5" w:rsidRDefault="00B149C5" w:rsidP="00243AF2">
      <w:pPr>
        <w:spacing w:line="276" w:lineRule="auto"/>
        <w:rPr>
          <w:rFonts w:eastAsia="Times New Roman"/>
          <w:sz w:val="22"/>
          <w:szCs w:val="22"/>
        </w:rPr>
      </w:pPr>
    </w:p>
    <w:p w14:paraId="60A39BAF" w14:textId="4EA1B44E" w:rsidR="00F96BDE" w:rsidRPr="00F96BDE" w:rsidRDefault="00533ED2" w:rsidP="00243AF2">
      <w:pPr>
        <w:spacing w:line="276" w:lineRule="auto"/>
        <w:rPr>
          <w:rFonts w:eastAsia="Times New Roman"/>
          <w:sz w:val="22"/>
          <w:szCs w:val="22"/>
          <w:lang w:val="en-GB"/>
        </w:rPr>
      </w:pPr>
      <w:r>
        <w:rPr>
          <w:rFonts w:eastAsia="Times New Roman"/>
          <w:sz w:val="22"/>
          <w:szCs w:val="22"/>
        </w:rPr>
        <w:t>To seek to transform systems and end all forms of GBV,</w:t>
      </w:r>
      <w:r w:rsidR="1C8422D5" w:rsidRPr="1C8422D5">
        <w:rPr>
          <w:rFonts w:eastAsia="Times New Roman"/>
          <w:sz w:val="22"/>
          <w:szCs w:val="22"/>
        </w:rPr>
        <w:t xml:space="preserve"> Australia needs to:</w:t>
      </w:r>
      <w:r w:rsidR="1C8422D5" w:rsidRPr="1C8422D5">
        <w:rPr>
          <w:rFonts w:eastAsia="Times New Roman"/>
          <w:sz w:val="22"/>
          <w:szCs w:val="22"/>
          <w:lang w:val="en-GB"/>
        </w:rPr>
        <w:t> </w:t>
      </w:r>
    </w:p>
    <w:p w14:paraId="28A463DE" w14:textId="77777777" w:rsidR="008E7353" w:rsidRPr="008E7353" w:rsidRDefault="008E7353" w:rsidP="00243AF2">
      <w:pPr>
        <w:numPr>
          <w:ilvl w:val="0"/>
          <w:numId w:val="47"/>
        </w:numPr>
        <w:spacing w:line="276" w:lineRule="auto"/>
        <w:rPr>
          <w:rFonts w:ascii="Calibri" w:eastAsia="Calibri" w:hAnsi="Calibri" w:cs="Calibri"/>
          <w:sz w:val="22"/>
          <w:szCs w:val="22"/>
          <w:lang w:val="en-US"/>
        </w:rPr>
      </w:pPr>
      <w:r w:rsidRPr="008E7353">
        <w:rPr>
          <w:rFonts w:ascii="Calibri" w:eastAsia="Calibri" w:hAnsi="Calibri" w:cs="Calibri"/>
          <w:sz w:val="22"/>
          <w:szCs w:val="22"/>
        </w:rPr>
        <w:t xml:space="preserve">Increase investment in inclusive and accessible SRHR and GBV programs, ensuring the barriers to disability inclusive SRHR and GBV are removed, that the autonomy and legal capacity of persons with disabilities are recognised and that persons with disabilities in all their diversity can make free, informed choices about their health, </w:t>
      </w:r>
      <w:proofErr w:type="gramStart"/>
      <w:r w:rsidRPr="008E7353">
        <w:rPr>
          <w:rFonts w:ascii="Calibri" w:eastAsia="Calibri" w:hAnsi="Calibri" w:cs="Calibri"/>
          <w:sz w:val="22"/>
          <w:szCs w:val="22"/>
        </w:rPr>
        <w:t>safety</w:t>
      </w:r>
      <w:proofErr w:type="gramEnd"/>
      <w:r w:rsidRPr="008E7353">
        <w:rPr>
          <w:rFonts w:ascii="Calibri" w:eastAsia="Calibri" w:hAnsi="Calibri" w:cs="Calibri"/>
          <w:sz w:val="22"/>
          <w:szCs w:val="22"/>
        </w:rPr>
        <w:t xml:space="preserve"> and wellbeing.</w:t>
      </w:r>
    </w:p>
    <w:p w14:paraId="6474E282" w14:textId="77777777" w:rsidR="008E7353" w:rsidRPr="00F96BDE" w:rsidRDefault="008E7353" w:rsidP="00243AF2">
      <w:pPr>
        <w:numPr>
          <w:ilvl w:val="0"/>
          <w:numId w:val="47"/>
        </w:numPr>
        <w:spacing w:line="276" w:lineRule="auto"/>
        <w:rPr>
          <w:rFonts w:eastAsia="Times New Roman"/>
          <w:sz w:val="22"/>
          <w:szCs w:val="22"/>
        </w:rPr>
      </w:pPr>
      <w:r w:rsidRPr="1C8422D5">
        <w:rPr>
          <w:rFonts w:eastAsia="Times New Roman"/>
          <w:sz w:val="22"/>
          <w:szCs w:val="22"/>
        </w:rPr>
        <w:t>Commit to both investments specifically addressing the increased rates of violence women and girls with disabilities and people of diverse SOGIESC with disabilities experience, as well as commit to increase funding for the inclusion of women with diverse disabilities and people of diverse SOGIESC with disabilities in all programs to combat gender-based violence.  </w:t>
      </w:r>
    </w:p>
    <w:p w14:paraId="7F987421" w14:textId="06BC7C0E" w:rsidR="00F96BDE" w:rsidRPr="00F96BDE" w:rsidRDefault="3B0C036E" w:rsidP="00243AF2">
      <w:pPr>
        <w:numPr>
          <w:ilvl w:val="0"/>
          <w:numId w:val="47"/>
        </w:numPr>
        <w:spacing w:line="276" w:lineRule="auto"/>
        <w:rPr>
          <w:rFonts w:eastAsia="Times New Roman"/>
          <w:sz w:val="22"/>
          <w:szCs w:val="22"/>
        </w:rPr>
      </w:pPr>
      <w:r w:rsidRPr="3B0C036E">
        <w:rPr>
          <w:rFonts w:eastAsia="Times New Roman"/>
          <w:sz w:val="22"/>
          <w:szCs w:val="22"/>
        </w:rPr>
        <w:t xml:space="preserve">Partner with </w:t>
      </w:r>
      <w:r w:rsidR="008E7353">
        <w:rPr>
          <w:rFonts w:eastAsia="Times New Roman"/>
          <w:sz w:val="22"/>
          <w:szCs w:val="22"/>
        </w:rPr>
        <w:t>OPDs,</w:t>
      </w:r>
      <w:r w:rsidRPr="3B0C036E">
        <w:rPr>
          <w:rFonts w:eastAsia="Times New Roman"/>
          <w:sz w:val="22"/>
          <w:szCs w:val="22"/>
        </w:rPr>
        <w:t xml:space="preserve"> with particular focus on representative organisations and groups of women with disabilities and people of diverse SOGIESC with disabilities, to research, develop and implement effective strategies to end all forms of gender-based violence.   </w:t>
      </w:r>
    </w:p>
    <w:p w14:paraId="6443774E" w14:textId="77777777" w:rsidR="00F96BDE" w:rsidRDefault="3B0C036E" w:rsidP="00243AF2">
      <w:pPr>
        <w:numPr>
          <w:ilvl w:val="0"/>
          <w:numId w:val="47"/>
        </w:numPr>
        <w:spacing w:line="276" w:lineRule="auto"/>
        <w:rPr>
          <w:rFonts w:eastAsia="Times New Roman" w:cstheme="minorHAnsi"/>
          <w:sz w:val="22"/>
          <w:szCs w:val="22"/>
        </w:rPr>
      </w:pPr>
      <w:r w:rsidRPr="3B0C036E">
        <w:rPr>
          <w:rFonts w:eastAsia="Times New Roman"/>
          <w:sz w:val="22"/>
          <w:szCs w:val="22"/>
        </w:rPr>
        <w:t>Commit to work with those who may have been excluded from current initiatives, with particular focus on inclusion of multi-marginalised people with disabilities.   </w:t>
      </w:r>
    </w:p>
    <w:p w14:paraId="741C3F8B" w14:textId="77777777" w:rsidR="00AB0701" w:rsidRPr="00AB0701" w:rsidRDefault="00AB0701" w:rsidP="00243AF2">
      <w:pPr>
        <w:spacing w:line="276" w:lineRule="auto"/>
        <w:rPr>
          <w:rFonts w:eastAsia="Times New Roman" w:cstheme="minorHAnsi"/>
          <w:sz w:val="22"/>
          <w:szCs w:val="22"/>
        </w:rPr>
      </w:pPr>
    </w:p>
    <w:p w14:paraId="2730DE27" w14:textId="5765079A" w:rsidR="00FD0063" w:rsidRPr="00B9651C" w:rsidRDefault="00AB0701" w:rsidP="00243AF2">
      <w:pPr>
        <w:shd w:val="clear" w:color="auto" w:fill="F7F5F2"/>
        <w:spacing w:line="276" w:lineRule="auto"/>
        <w:rPr>
          <w:rFonts w:eastAsia="Times New Roman" w:cstheme="minorHAnsi"/>
          <w:b/>
          <w:bCs/>
          <w:color w:val="167A8C"/>
          <w:sz w:val="22"/>
          <w:szCs w:val="22"/>
        </w:rPr>
      </w:pPr>
      <w:r w:rsidRPr="00B9651C">
        <w:rPr>
          <w:rFonts w:eastAsia="Times New Roman" w:cstheme="minorHAnsi"/>
          <w:b/>
          <w:bCs/>
          <w:color w:val="167A8C"/>
          <w:sz w:val="22"/>
          <w:szCs w:val="22"/>
        </w:rPr>
        <w:t xml:space="preserve">RECOMMENDATION </w:t>
      </w:r>
      <w:r w:rsidR="00FD0063" w:rsidRPr="00B9651C">
        <w:rPr>
          <w:rFonts w:eastAsia="Times New Roman" w:cstheme="minorHAnsi"/>
          <w:b/>
          <w:bCs/>
          <w:color w:val="167A8C"/>
          <w:sz w:val="22"/>
          <w:szCs w:val="22"/>
        </w:rPr>
        <w:t>4</w:t>
      </w:r>
      <w:r w:rsidRPr="00B9651C">
        <w:rPr>
          <w:rFonts w:eastAsia="Times New Roman" w:cstheme="minorHAnsi"/>
          <w:b/>
          <w:bCs/>
          <w:color w:val="167A8C"/>
          <w:sz w:val="22"/>
          <w:szCs w:val="22"/>
        </w:rPr>
        <w:t xml:space="preserve"> - </w:t>
      </w:r>
      <w:r w:rsidR="00FD0063" w:rsidRPr="00B9651C">
        <w:rPr>
          <w:rFonts w:eastAsia="Times New Roman" w:cstheme="minorHAnsi"/>
          <w:b/>
          <w:bCs/>
          <w:color w:val="167A8C"/>
          <w:sz w:val="22"/>
          <w:szCs w:val="22"/>
        </w:rPr>
        <w:t>Intersectional approach to movement building </w:t>
      </w:r>
    </w:p>
    <w:p w14:paraId="48834014" w14:textId="6AF6CE64" w:rsidR="00AB0701" w:rsidRPr="00B9651C" w:rsidRDefault="03C23ABD" w:rsidP="00243AF2">
      <w:pPr>
        <w:shd w:val="clear" w:color="auto" w:fill="F7F5F2"/>
        <w:spacing w:line="276" w:lineRule="auto"/>
        <w:rPr>
          <w:rFonts w:eastAsia="Times New Roman"/>
          <w:color w:val="167A8C"/>
          <w:sz w:val="22"/>
          <w:szCs w:val="22"/>
        </w:rPr>
      </w:pPr>
      <w:r w:rsidRPr="00B9651C">
        <w:rPr>
          <w:rFonts w:eastAsia="Times New Roman"/>
          <w:color w:val="167A8C"/>
          <w:sz w:val="22"/>
          <w:szCs w:val="22"/>
        </w:rPr>
        <w:t xml:space="preserve">To enable transformational change, Australia needs to commit to strengthening both feminist and disability rights movements by opening spaces for dialogue and cross movement building, furthering </w:t>
      </w:r>
      <w:proofErr w:type="gramStart"/>
      <w:r w:rsidRPr="00B9651C">
        <w:rPr>
          <w:rFonts w:eastAsia="Times New Roman"/>
          <w:color w:val="167A8C"/>
          <w:sz w:val="22"/>
          <w:szCs w:val="22"/>
        </w:rPr>
        <w:t>inclusion</w:t>
      </w:r>
      <w:proofErr w:type="gramEnd"/>
      <w:r w:rsidRPr="00B9651C">
        <w:rPr>
          <w:rFonts w:eastAsia="Times New Roman"/>
          <w:color w:val="167A8C"/>
          <w:sz w:val="22"/>
          <w:szCs w:val="22"/>
        </w:rPr>
        <w:t xml:space="preserve"> and the realisation of rights for all through specific support for movements</w:t>
      </w:r>
      <w:r w:rsidR="008E7353" w:rsidRPr="00B9651C">
        <w:rPr>
          <w:rFonts w:eastAsia="Times New Roman"/>
          <w:color w:val="167A8C"/>
          <w:sz w:val="22"/>
          <w:szCs w:val="22"/>
        </w:rPr>
        <w:t xml:space="preserve"> of feminists and gender diverse persons with disabilities and</w:t>
      </w:r>
      <w:r w:rsidRPr="00B9651C">
        <w:rPr>
          <w:rFonts w:eastAsia="Times New Roman"/>
          <w:color w:val="167A8C"/>
          <w:sz w:val="22"/>
          <w:szCs w:val="22"/>
        </w:rPr>
        <w:t xml:space="preserve"> for inclusion of women, girls, and gender-diverse people with disabilities in broader feminist movements.  </w:t>
      </w:r>
    </w:p>
    <w:p w14:paraId="23D5B21C" w14:textId="77777777" w:rsidR="00FD0063" w:rsidRDefault="00FD0063" w:rsidP="00243AF2">
      <w:pPr>
        <w:spacing w:line="276" w:lineRule="auto"/>
        <w:rPr>
          <w:rFonts w:eastAsia="Times New Roman" w:cstheme="minorHAnsi"/>
          <w:sz w:val="22"/>
          <w:szCs w:val="22"/>
        </w:rPr>
      </w:pPr>
    </w:p>
    <w:p w14:paraId="720BB523" w14:textId="307DE0CE" w:rsidR="00514E87" w:rsidRPr="00BD7BA4" w:rsidRDefault="00837B70" w:rsidP="00243AF2">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Research has found the participation </w:t>
      </w:r>
      <w:r w:rsidRPr="00BD7BA4">
        <w:rPr>
          <w:rFonts w:ascii="Calibri" w:eastAsia="Calibri" w:hAnsi="Calibri" w:cs="Calibri"/>
          <w:color w:val="000000" w:themeColor="text1"/>
          <w:sz w:val="22"/>
          <w:szCs w:val="22"/>
        </w:rPr>
        <w:t xml:space="preserve">and lived experiences of women </w:t>
      </w:r>
      <w:r>
        <w:rPr>
          <w:rFonts w:ascii="Calibri" w:eastAsia="Calibri" w:hAnsi="Calibri" w:cs="Calibri"/>
          <w:color w:val="000000" w:themeColor="text1"/>
          <w:sz w:val="22"/>
          <w:szCs w:val="22"/>
        </w:rPr>
        <w:t xml:space="preserve">and </w:t>
      </w:r>
      <w:r w:rsidRPr="00BD7BA4">
        <w:rPr>
          <w:rFonts w:ascii="Calibri" w:eastAsia="Calibri" w:hAnsi="Calibri" w:cs="Calibri"/>
          <w:color w:val="000000" w:themeColor="text1"/>
          <w:sz w:val="22"/>
          <w:szCs w:val="22"/>
        </w:rPr>
        <w:t>girls with disabilities an</w:t>
      </w:r>
      <w:r>
        <w:rPr>
          <w:rFonts w:ascii="Calibri" w:eastAsia="Calibri" w:hAnsi="Calibri" w:cs="Calibri"/>
          <w:color w:val="000000" w:themeColor="text1"/>
          <w:sz w:val="22"/>
          <w:szCs w:val="22"/>
        </w:rPr>
        <w:t>d</w:t>
      </w:r>
      <w:r w:rsidRPr="00BD7BA4">
        <w:rPr>
          <w:rFonts w:ascii="Calibri" w:eastAsia="Calibri" w:hAnsi="Calibri" w:cs="Calibri"/>
          <w:color w:val="000000" w:themeColor="text1"/>
          <w:sz w:val="22"/>
          <w:szCs w:val="22"/>
        </w:rPr>
        <w:t xml:space="preserve"> gender diverse people with disability have been largely </w:t>
      </w:r>
      <w:r>
        <w:rPr>
          <w:rFonts w:ascii="Calibri" w:eastAsia="Calibri" w:hAnsi="Calibri" w:cs="Calibri"/>
          <w:color w:val="000000" w:themeColor="text1"/>
          <w:sz w:val="22"/>
          <w:szCs w:val="22"/>
        </w:rPr>
        <w:t>excluded from</w:t>
      </w:r>
      <w:r w:rsidRPr="00BD7BA4">
        <w:rPr>
          <w:rFonts w:ascii="Calibri" w:eastAsia="Calibri" w:hAnsi="Calibri" w:cs="Calibri"/>
          <w:color w:val="000000" w:themeColor="text1"/>
          <w:sz w:val="22"/>
          <w:szCs w:val="22"/>
        </w:rPr>
        <w:t xml:space="preserve"> feminist </w:t>
      </w:r>
      <w:r>
        <w:rPr>
          <w:rFonts w:ascii="Calibri" w:eastAsia="Calibri" w:hAnsi="Calibri" w:cs="Calibri"/>
          <w:color w:val="000000" w:themeColor="text1"/>
          <w:sz w:val="22"/>
          <w:szCs w:val="22"/>
        </w:rPr>
        <w:t xml:space="preserve">as well as human rights </w:t>
      </w:r>
      <w:r w:rsidRPr="00BD7BA4">
        <w:rPr>
          <w:rFonts w:ascii="Calibri" w:eastAsia="Calibri" w:hAnsi="Calibri" w:cs="Calibri"/>
          <w:color w:val="000000" w:themeColor="text1"/>
          <w:sz w:val="22"/>
          <w:szCs w:val="22"/>
        </w:rPr>
        <w:t>movements</w:t>
      </w:r>
      <w:r>
        <w:rPr>
          <w:rFonts w:ascii="Calibri" w:eastAsia="Calibri" w:hAnsi="Calibri" w:cs="Calibri"/>
          <w:color w:val="000000" w:themeColor="text1"/>
          <w:sz w:val="22"/>
          <w:szCs w:val="22"/>
        </w:rPr>
        <w:t>.</w:t>
      </w:r>
      <w:r w:rsidRPr="00BD7BA4">
        <w:rPr>
          <w:rStyle w:val="EndnoteReference"/>
          <w:rFonts w:ascii="Calibri" w:eastAsia="Calibri" w:hAnsi="Calibri" w:cs="Calibri"/>
          <w:color w:val="000000" w:themeColor="text1"/>
          <w:sz w:val="22"/>
          <w:szCs w:val="22"/>
        </w:rPr>
        <w:endnoteReference w:id="14"/>
      </w:r>
      <w:r>
        <w:rPr>
          <w:rFonts w:ascii="Calibri" w:eastAsia="Calibri" w:hAnsi="Calibri" w:cs="Calibri"/>
          <w:color w:val="000000" w:themeColor="text1"/>
          <w:sz w:val="22"/>
          <w:szCs w:val="22"/>
        </w:rPr>
        <w:t xml:space="preserve"> </w:t>
      </w:r>
      <w:r w:rsidR="00514E87">
        <w:rPr>
          <w:rFonts w:ascii="Calibri" w:eastAsia="Calibri" w:hAnsi="Calibri" w:cs="Calibri"/>
          <w:color w:val="000000" w:themeColor="text1"/>
          <w:sz w:val="22"/>
          <w:szCs w:val="22"/>
        </w:rPr>
        <w:t>D</w:t>
      </w:r>
      <w:r w:rsidR="00514E87" w:rsidRPr="00BD7BA4">
        <w:rPr>
          <w:rFonts w:ascii="Calibri" w:eastAsia="Calibri" w:hAnsi="Calibri" w:cs="Calibri"/>
          <w:color w:val="000000" w:themeColor="text1"/>
          <w:sz w:val="22"/>
          <w:szCs w:val="22"/>
        </w:rPr>
        <w:t>iscriminatory attitudes and institutional barriers</w:t>
      </w:r>
      <w:r w:rsidR="00514E87">
        <w:rPr>
          <w:rFonts w:ascii="Calibri" w:eastAsia="Calibri" w:hAnsi="Calibri" w:cs="Calibri"/>
          <w:color w:val="000000" w:themeColor="text1"/>
          <w:sz w:val="22"/>
          <w:szCs w:val="22"/>
        </w:rPr>
        <w:t xml:space="preserve"> remain preventing women with disabilities being able to </w:t>
      </w:r>
      <w:r w:rsidR="00514E87" w:rsidRPr="00BD7BA4">
        <w:rPr>
          <w:rFonts w:eastAsia="Times New Roman"/>
          <w:sz w:val="22"/>
          <w:szCs w:val="22"/>
        </w:rPr>
        <w:t>enter spaces that are crucial for shaping debates and resources around building gender equality</w:t>
      </w:r>
      <w:r w:rsidR="00514E87">
        <w:rPr>
          <w:rFonts w:eastAsia="Times New Roman"/>
          <w:sz w:val="22"/>
          <w:szCs w:val="22"/>
        </w:rPr>
        <w:t>,</w:t>
      </w:r>
      <w:r w:rsidR="00514E87">
        <w:rPr>
          <w:rFonts w:ascii="Calibri" w:eastAsia="Calibri" w:hAnsi="Calibri" w:cs="Calibri"/>
          <w:color w:val="000000" w:themeColor="text1"/>
          <w:sz w:val="22"/>
          <w:szCs w:val="22"/>
        </w:rPr>
        <w:t xml:space="preserve"> </w:t>
      </w:r>
      <w:r w:rsidR="00514E87">
        <w:rPr>
          <w:rFonts w:eastAsia="Times New Roman"/>
          <w:sz w:val="22"/>
          <w:szCs w:val="22"/>
        </w:rPr>
        <w:t xml:space="preserve">human </w:t>
      </w:r>
      <w:r w:rsidR="00514E87" w:rsidRPr="00BD7BA4">
        <w:rPr>
          <w:rFonts w:eastAsia="Times New Roman"/>
          <w:sz w:val="22"/>
          <w:szCs w:val="22"/>
        </w:rPr>
        <w:t xml:space="preserve">rights, </w:t>
      </w:r>
      <w:r w:rsidR="00514E87">
        <w:rPr>
          <w:rFonts w:eastAsia="Times New Roman"/>
          <w:sz w:val="22"/>
          <w:szCs w:val="22"/>
        </w:rPr>
        <w:t xml:space="preserve">international </w:t>
      </w:r>
      <w:r w:rsidR="00514E87" w:rsidRPr="00BD7BA4">
        <w:rPr>
          <w:rFonts w:eastAsia="Times New Roman"/>
          <w:sz w:val="22"/>
          <w:szCs w:val="22"/>
        </w:rPr>
        <w:t>development, and the future of the planet</w:t>
      </w:r>
      <w:r w:rsidR="00514E87">
        <w:rPr>
          <w:rFonts w:eastAsia="Times New Roman"/>
          <w:sz w:val="22"/>
          <w:szCs w:val="22"/>
        </w:rPr>
        <w:t xml:space="preserve">. </w:t>
      </w:r>
      <w:r w:rsidR="00514E87" w:rsidRPr="00BD7BA4">
        <w:rPr>
          <w:rFonts w:eastAsia="Times New Roman"/>
          <w:sz w:val="22"/>
          <w:szCs w:val="22"/>
        </w:rPr>
        <w:t xml:space="preserve">Despite constituting 16 percent of the population, grants for people with disabilities make up just </w:t>
      </w:r>
      <w:r w:rsidR="00514E87">
        <w:rPr>
          <w:rFonts w:eastAsia="Times New Roman"/>
          <w:sz w:val="22"/>
          <w:szCs w:val="22"/>
        </w:rPr>
        <w:t>two</w:t>
      </w:r>
      <w:r w:rsidR="00514E87" w:rsidRPr="00BD7BA4">
        <w:rPr>
          <w:rFonts w:eastAsia="Times New Roman"/>
          <w:sz w:val="22"/>
          <w:szCs w:val="22"/>
        </w:rPr>
        <w:t xml:space="preserve"> percent of all human rights funding. People with disabilities are also the only population group for which global human rights funding has recently declined. Furthermore, f</w:t>
      </w:r>
      <w:r w:rsidR="00514E87" w:rsidRPr="00BD7BA4">
        <w:rPr>
          <w:rFonts w:ascii="Calibri" w:eastAsia="Calibri" w:hAnsi="Calibri" w:cs="Calibri"/>
          <w:color w:val="333333"/>
          <w:sz w:val="22"/>
          <w:szCs w:val="22"/>
        </w:rPr>
        <w:t xml:space="preserve">unding is </w:t>
      </w:r>
      <w:r w:rsidR="00514E87" w:rsidRPr="00BD7BA4">
        <w:rPr>
          <w:rFonts w:ascii="Calibri" w:eastAsia="Calibri" w:hAnsi="Calibri" w:cs="Calibri"/>
          <w:color w:val="333333"/>
          <w:sz w:val="22"/>
          <w:szCs w:val="22"/>
        </w:rPr>
        <w:lastRenderedPageBreak/>
        <w:t xml:space="preserve">significantly limited for persons with disabilities who have additional </w:t>
      </w:r>
      <w:r w:rsidR="00514E87" w:rsidRPr="00BD7BA4">
        <w:rPr>
          <w:rFonts w:eastAsia="Times New Roman"/>
          <w:sz w:val="22"/>
          <w:szCs w:val="22"/>
        </w:rPr>
        <w:t xml:space="preserve">marginalized identities, with just </w:t>
      </w:r>
      <w:r w:rsidR="00514E87">
        <w:rPr>
          <w:rFonts w:eastAsia="Times New Roman"/>
          <w:sz w:val="22"/>
          <w:szCs w:val="22"/>
        </w:rPr>
        <w:t xml:space="preserve">one </w:t>
      </w:r>
      <w:r w:rsidR="00514E87" w:rsidRPr="00BD7BA4">
        <w:rPr>
          <w:rFonts w:eastAsia="Times New Roman"/>
          <w:sz w:val="22"/>
          <w:szCs w:val="22"/>
        </w:rPr>
        <w:t>percent of human rights funding for women and girls or Indigenous peoples even referencing persons with disabilities</w:t>
      </w:r>
      <w:r w:rsidR="00514E87">
        <w:rPr>
          <w:rFonts w:eastAsia="Times New Roman"/>
          <w:sz w:val="22"/>
          <w:szCs w:val="22"/>
        </w:rPr>
        <w:t>.</w:t>
      </w:r>
      <w:r w:rsidR="00514E87" w:rsidRPr="00BD7BA4">
        <w:rPr>
          <w:rFonts w:eastAsia="Times New Roman"/>
          <w:sz w:val="22"/>
          <w:szCs w:val="22"/>
        </w:rPr>
        <w:t xml:space="preserve"> </w:t>
      </w:r>
      <w:r w:rsidR="00514E87" w:rsidRPr="00BD7BA4">
        <w:rPr>
          <w:rStyle w:val="EndnoteReference"/>
          <w:rFonts w:eastAsia="Times New Roman"/>
          <w:sz w:val="22"/>
          <w:szCs w:val="22"/>
        </w:rPr>
        <w:endnoteReference w:id="15"/>
      </w:r>
    </w:p>
    <w:p w14:paraId="7E886438" w14:textId="4630E3E5" w:rsidR="00837B70" w:rsidRDefault="00837B70" w:rsidP="00243AF2">
      <w:pPr>
        <w:spacing w:line="276" w:lineRule="auto"/>
        <w:rPr>
          <w:rFonts w:eastAsia="Times New Roman" w:cstheme="minorHAnsi"/>
          <w:sz w:val="22"/>
          <w:szCs w:val="22"/>
        </w:rPr>
      </w:pPr>
    </w:p>
    <w:p w14:paraId="0F9D9A3D" w14:textId="1F87954A" w:rsidR="603F0EDA" w:rsidRDefault="00514E87" w:rsidP="00243AF2">
      <w:pPr>
        <w:spacing w:line="276" w:lineRule="auto"/>
        <w:rPr>
          <w:rStyle w:val="EndnoteReference"/>
          <w:rFonts w:ascii="Calibri" w:eastAsia="Calibri" w:hAnsi="Calibri" w:cs="Calibri"/>
          <w:color w:val="000000" w:themeColor="text1"/>
          <w:sz w:val="22"/>
          <w:szCs w:val="22"/>
        </w:rPr>
      </w:pPr>
      <w:r>
        <w:rPr>
          <w:rFonts w:eastAsia="Times New Roman" w:cstheme="minorHAnsi"/>
          <w:sz w:val="22"/>
          <w:szCs w:val="22"/>
        </w:rPr>
        <w:t>Research has also found that f</w:t>
      </w:r>
      <w:r w:rsidR="00837B70" w:rsidRPr="00BD7BA4">
        <w:rPr>
          <w:rFonts w:ascii="Calibri" w:eastAsia="Calibri" w:hAnsi="Calibri" w:cs="Calibri"/>
          <w:color w:val="000000" w:themeColor="text1"/>
          <w:sz w:val="22"/>
          <w:szCs w:val="22"/>
        </w:rPr>
        <w:t xml:space="preserve">eminist movements agree an intersectional approach is necessary to ensure their advocacy, agendas and resources are legitimate and reflect the diversity of women’s experiences. </w:t>
      </w:r>
      <w:r w:rsidR="00533ED2">
        <w:rPr>
          <w:rFonts w:ascii="Calibri" w:eastAsia="Calibri" w:hAnsi="Calibri" w:cs="Calibri"/>
          <w:color w:val="000000" w:themeColor="text1"/>
          <w:sz w:val="22"/>
          <w:szCs w:val="22"/>
        </w:rPr>
        <w:t>However</w:t>
      </w:r>
      <w:r w:rsidR="00837B70" w:rsidRPr="00BD7BA4">
        <w:rPr>
          <w:rFonts w:ascii="Calibri" w:eastAsia="Calibri" w:hAnsi="Calibri" w:cs="Calibri"/>
          <w:color w:val="000000" w:themeColor="text1"/>
          <w:sz w:val="22"/>
          <w:szCs w:val="22"/>
        </w:rPr>
        <w:t xml:space="preserve">, the </w:t>
      </w:r>
      <w:r>
        <w:rPr>
          <w:rFonts w:ascii="Calibri" w:eastAsia="Calibri" w:hAnsi="Calibri" w:cs="Calibri"/>
          <w:color w:val="000000" w:themeColor="text1"/>
          <w:sz w:val="22"/>
          <w:szCs w:val="22"/>
        </w:rPr>
        <w:t xml:space="preserve">gender and disability </w:t>
      </w:r>
      <w:r w:rsidR="00837B70" w:rsidRPr="00BD7BA4">
        <w:rPr>
          <w:rFonts w:ascii="Calibri" w:eastAsia="Calibri" w:hAnsi="Calibri" w:cs="Calibri"/>
          <w:color w:val="000000" w:themeColor="text1"/>
          <w:sz w:val="22"/>
          <w:szCs w:val="22"/>
        </w:rPr>
        <w:t xml:space="preserve">movements largely work in silos limiting the inclusion and impact that could be created through </w:t>
      </w:r>
      <w:r>
        <w:rPr>
          <w:rFonts w:ascii="Calibri" w:eastAsia="Calibri" w:hAnsi="Calibri" w:cs="Calibri"/>
          <w:color w:val="000000" w:themeColor="text1"/>
          <w:sz w:val="22"/>
          <w:szCs w:val="22"/>
        </w:rPr>
        <w:t xml:space="preserve">cross and intra </w:t>
      </w:r>
      <w:r w:rsidR="00837B70" w:rsidRPr="00BD7BA4">
        <w:rPr>
          <w:rFonts w:ascii="Calibri" w:eastAsia="Calibri" w:hAnsi="Calibri" w:cs="Calibri"/>
          <w:color w:val="000000" w:themeColor="text1"/>
          <w:sz w:val="22"/>
          <w:szCs w:val="22"/>
        </w:rPr>
        <w:t>movement building and collaborative action.</w:t>
      </w:r>
      <w:r w:rsidR="00837B70" w:rsidRPr="00BD7BA4">
        <w:rPr>
          <w:rStyle w:val="EndnoteReference"/>
          <w:rFonts w:ascii="Calibri" w:eastAsia="Calibri" w:hAnsi="Calibri" w:cs="Calibri"/>
          <w:color w:val="000000" w:themeColor="text1"/>
          <w:sz w:val="22"/>
          <w:szCs w:val="22"/>
        </w:rPr>
        <w:endnoteReference w:id="16"/>
      </w:r>
    </w:p>
    <w:p w14:paraId="4B6CD20F" w14:textId="77777777" w:rsidR="00514E87" w:rsidRPr="00514E87" w:rsidRDefault="00514E87" w:rsidP="00243AF2">
      <w:pPr>
        <w:spacing w:line="276" w:lineRule="auto"/>
        <w:rPr>
          <w:rFonts w:ascii="Calibri" w:eastAsia="Calibri" w:hAnsi="Calibri" w:cs="Calibri"/>
          <w:color w:val="000000" w:themeColor="text1"/>
          <w:sz w:val="22"/>
          <w:szCs w:val="22"/>
          <w:vertAlign w:val="superscript"/>
        </w:rPr>
      </w:pPr>
    </w:p>
    <w:p w14:paraId="113EA6C2" w14:textId="5DD7B7DC" w:rsidR="00FD0063" w:rsidRPr="00BD7BA4" w:rsidRDefault="603F0EDA" w:rsidP="00243AF2">
      <w:pPr>
        <w:spacing w:line="276" w:lineRule="auto"/>
        <w:rPr>
          <w:rFonts w:ascii="Calibri" w:eastAsia="Calibri" w:hAnsi="Calibri" w:cs="Calibri"/>
          <w:color w:val="000000" w:themeColor="text1"/>
          <w:sz w:val="22"/>
          <w:szCs w:val="22"/>
        </w:rPr>
      </w:pPr>
      <w:r w:rsidRPr="00BD7BA4">
        <w:rPr>
          <w:rFonts w:ascii="Calibri" w:eastAsia="Calibri" w:hAnsi="Calibri" w:cs="Calibri"/>
          <w:color w:val="000000" w:themeColor="text1"/>
          <w:sz w:val="22"/>
          <w:szCs w:val="22"/>
        </w:rPr>
        <w:t>A critical opportunity exists under this new strategy to</w:t>
      </w:r>
      <w:r w:rsidR="00514E87">
        <w:rPr>
          <w:rFonts w:ascii="Calibri" w:eastAsia="Calibri" w:hAnsi="Calibri" w:cs="Calibri"/>
          <w:color w:val="000000" w:themeColor="text1"/>
          <w:sz w:val="22"/>
          <w:szCs w:val="22"/>
        </w:rPr>
        <w:t xml:space="preserve"> increase</w:t>
      </w:r>
      <w:r w:rsidRPr="00BD7BA4">
        <w:rPr>
          <w:rFonts w:ascii="Calibri" w:eastAsia="Calibri" w:hAnsi="Calibri" w:cs="Calibri"/>
          <w:color w:val="000000" w:themeColor="text1"/>
          <w:sz w:val="22"/>
          <w:szCs w:val="22"/>
        </w:rPr>
        <w:t xml:space="preserve"> gender equality and disability equity by: </w:t>
      </w:r>
    </w:p>
    <w:p w14:paraId="1F10572A" w14:textId="4F4CA622" w:rsidR="00FD0063" w:rsidRPr="00BD7BA4" w:rsidRDefault="603F0EDA" w:rsidP="00243AF2">
      <w:pPr>
        <w:pStyle w:val="ListParagraph"/>
        <w:numPr>
          <w:ilvl w:val="0"/>
          <w:numId w:val="3"/>
        </w:numPr>
        <w:spacing w:line="276" w:lineRule="auto"/>
        <w:rPr>
          <w:rFonts w:eastAsia="Times New Roman"/>
          <w:sz w:val="22"/>
          <w:szCs w:val="22"/>
          <w:lang w:val="en-GB"/>
        </w:rPr>
      </w:pPr>
      <w:r w:rsidRPr="00BD7BA4">
        <w:rPr>
          <w:rFonts w:ascii="Calibri" w:eastAsia="Calibri" w:hAnsi="Calibri" w:cs="Calibri"/>
          <w:color w:val="000000" w:themeColor="text1"/>
          <w:sz w:val="22"/>
          <w:szCs w:val="22"/>
        </w:rPr>
        <w:t>Resourcing spaces for connection, co-</w:t>
      </w:r>
      <w:proofErr w:type="gramStart"/>
      <w:r w:rsidRPr="00BD7BA4">
        <w:rPr>
          <w:rFonts w:ascii="Calibri" w:eastAsia="Calibri" w:hAnsi="Calibri" w:cs="Calibri"/>
          <w:color w:val="000000" w:themeColor="text1"/>
          <w:sz w:val="22"/>
          <w:szCs w:val="22"/>
        </w:rPr>
        <w:t>learning</w:t>
      </w:r>
      <w:proofErr w:type="gramEnd"/>
      <w:r w:rsidRPr="00BD7BA4">
        <w:rPr>
          <w:rFonts w:ascii="Calibri" w:eastAsia="Calibri" w:hAnsi="Calibri" w:cs="Calibri"/>
          <w:color w:val="000000" w:themeColor="text1"/>
          <w:sz w:val="22"/>
          <w:szCs w:val="22"/>
        </w:rPr>
        <w:t xml:space="preserve"> and collaboration within and between feminist and disability rights movements, including budget for accessibility and </w:t>
      </w:r>
      <w:r w:rsidR="003265A3" w:rsidRPr="00BD7BA4">
        <w:rPr>
          <w:rFonts w:ascii="Calibri" w:eastAsia="Calibri" w:hAnsi="Calibri" w:cs="Calibri"/>
          <w:color w:val="000000" w:themeColor="text1"/>
          <w:sz w:val="22"/>
          <w:szCs w:val="22"/>
        </w:rPr>
        <w:t>reasonable</w:t>
      </w:r>
      <w:r w:rsidRPr="00BD7BA4">
        <w:rPr>
          <w:rFonts w:ascii="Calibri" w:eastAsia="Calibri" w:hAnsi="Calibri" w:cs="Calibri"/>
          <w:color w:val="000000" w:themeColor="text1"/>
          <w:sz w:val="22"/>
          <w:szCs w:val="22"/>
        </w:rPr>
        <w:t xml:space="preserve"> accommodations. </w:t>
      </w:r>
      <w:r w:rsidRPr="00BD7BA4">
        <w:rPr>
          <w:rFonts w:eastAsia="Times New Roman"/>
          <w:sz w:val="22"/>
          <w:szCs w:val="22"/>
        </w:rPr>
        <w:t>By including women with disabilities</w:t>
      </w:r>
      <w:r w:rsidR="00514E87">
        <w:rPr>
          <w:rFonts w:eastAsia="Times New Roman"/>
          <w:sz w:val="22"/>
          <w:szCs w:val="22"/>
        </w:rPr>
        <w:t xml:space="preserve"> </w:t>
      </w:r>
      <w:r w:rsidRPr="00BD7BA4">
        <w:rPr>
          <w:rFonts w:eastAsia="Times New Roman"/>
          <w:sz w:val="22"/>
          <w:szCs w:val="22"/>
        </w:rPr>
        <w:t xml:space="preserve">movements can develop more effective, </w:t>
      </w:r>
      <w:proofErr w:type="gramStart"/>
      <w:r w:rsidRPr="00BD7BA4">
        <w:rPr>
          <w:rFonts w:eastAsia="Times New Roman"/>
          <w:sz w:val="22"/>
          <w:szCs w:val="22"/>
        </w:rPr>
        <w:t>inclusive</w:t>
      </w:r>
      <w:proofErr w:type="gramEnd"/>
      <w:r w:rsidRPr="00BD7BA4">
        <w:rPr>
          <w:rFonts w:eastAsia="Times New Roman"/>
          <w:sz w:val="22"/>
          <w:szCs w:val="22"/>
        </w:rPr>
        <w:t xml:space="preserve"> and sustainable solutions that benefit all women and society as a whole. </w:t>
      </w:r>
    </w:p>
    <w:p w14:paraId="71500988" w14:textId="4A8E3387" w:rsidR="00FD0063" w:rsidRPr="00BD7BA4" w:rsidRDefault="603F0EDA" w:rsidP="00243AF2">
      <w:pPr>
        <w:pStyle w:val="ListParagraph"/>
        <w:numPr>
          <w:ilvl w:val="0"/>
          <w:numId w:val="3"/>
        </w:numPr>
        <w:spacing w:line="276" w:lineRule="auto"/>
        <w:rPr>
          <w:rFonts w:ascii="Calibri" w:eastAsia="Calibri" w:hAnsi="Calibri" w:cs="Calibri"/>
          <w:color w:val="000000" w:themeColor="text1"/>
          <w:sz w:val="22"/>
          <w:szCs w:val="22"/>
        </w:rPr>
      </w:pPr>
      <w:r w:rsidRPr="00BD7BA4">
        <w:rPr>
          <w:rFonts w:ascii="Calibri" w:eastAsia="Calibri" w:hAnsi="Calibri" w:cs="Calibri"/>
          <w:color w:val="000000" w:themeColor="text1"/>
          <w:sz w:val="22"/>
          <w:szCs w:val="22"/>
        </w:rPr>
        <w:t>Directly resourcing organisations led by or focused on the rights of women with disabilities and gender diverse persons with disabilities to exercise agency, leadership, build membership and advocate for social and systemic change</w:t>
      </w:r>
      <w:r w:rsidR="00514E87">
        <w:rPr>
          <w:rFonts w:ascii="Calibri" w:eastAsia="Calibri" w:hAnsi="Calibri" w:cs="Calibri"/>
          <w:color w:val="000000" w:themeColor="text1"/>
          <w:sz w:val="22"/>
          <w:szCs w:val="22"/>
        </w:rPr>
        <w:t>.</w:t>
      </w:r>
    </w:p>
    <w:p w14:paraId="3807D088" w14:textId="4C5B9F54" w:rsidR="00FD0063" w:rsidRPr="00BD7BA4" w:rsidRDefault="603F0EDA" w:rsidP="00243AF2">
      <w:pPr>
        <w:pStyle w:val="ListParagraph"/>
        <w:numPr>
          <w:ilvl w:val="0"/>
          <w:numId w:val="3"/>
        </w:numPr>
        <w:spacing w:line="276" w:lineRule="auto"/>
        <w:rPr>
          <w:rFonts w:ascii="Calibri" w:eastAsia="Calibri" w:hAnsi="Calibri" w:cs="Calibri"/>
          <w:color w:val="000000" w:themeColor="text1"/>
          <w:sz w:val="22"/>
          <w:szCs w:val="22"/>
          <w:lang w:val="en-US"/>
        </w:rPr>
      </w:pPr>
      <w:r w:rsidRPr="00BD7BA4">
        <w:rPr>
          <w:rFonts w:ascii="Calibri" w:eastAsia="Calibri" w:hAnsi="Calibri" w:cs="Calibri"/>
          <w:color w:val="000000" w:themeColor="text1"/>
          <w:sz w:val="22"/>
          <w:szCs w:val="22"/>
        </w:rPr>
        <w:t xml:space="preserve">Drawing on resources such as the </w:t>
      </w:r>
      <w:r w:rsidRPr="00514E87">
        <w:rPr>
          <w:rFonts w:ascii="Calibri" w:eastAsia="Calibri" w:hAnsi="Calibri" w:cs="Calibri"/>
          <w:i/>
          <w:iCs/>
          <w:color w:val="000000" w:themeColor="text1"/>
          <w:sz w:val="22"/>
          <w:szCs w:val="22"/>
        </w:rPr>
        <w:t>Feminist Accessibility Protocol</w:t>
      </w:r>
      <w:r w:rsidR="00FD0063" w:rsidRPr="00BD7BA4">
        <w:rPr>
          <w:rStyle w:val="EndnoteReference"/>
          <w:rFonts w:ascii="Calibri" w:eastAsia="Calibri" w:hAnsi="Calibri" w:cs="Calibri"/>
          <w:color w:val="000000" w:themeColor="text1"/>
          <w:sz w:val="22"/>
          <w:szCs w:val="22"/>
        </w:rPr>
        <w:endnoteReference w:id="17"/>
      </w:r>
      <w:r w:rsidRPr="00BD7BA4">
        <w:rPr>
          <w:rFonts w:ascii="Calibri" w:eastAsia="Calibri" w:hAnsi="Calibri" w:cs="Calibri"/>
          <w:color w:val="000000" w:themeColor="text1"/>
          <w:sz w:val="22"/>
          <w:szCs w:val="22"/>
        </w:rPr>
        <w:t xml:space="preserve"> to inform disability equity across all gender investments and ensure greater </w:t>
      </w:r>
      <w:r w:rsidRPr="00BD7BA4">
        <w:rPr>
          <w:rFonts w:ascii="Calibri" w:eastAsia="Calibri" w:hAnsi="Calibri" w:cs="Calibri"/>
          <w:color w:val="000000" w:themeColor="text1"/>
          <w:sz w:val="22"/>
          <w:szCs w:val="22"/>
          <w:lang w:val="en-US"/>
        </w:rPr>
        <w:t>access by women with disabilities and gender diverse people with disabilities to global and national spaces seeking to advance gender equality</w:t>
      </w:r>
      <w:r w:rsidR="00514E87">
        <w:rPr>
          <w:rFonts w:ascii="Calibri" w:eastAsia="Calibri" w:hAnsi="Calibri" w:cs="Calibri"/>
          <w:color w:val="000000" w:themeColor="text1"/>
          <w:sz w:val="22"/>
          <w:szCs w:val="22"/>
          <w:lang w:val="en-US"/>
        </w:rPr>
        <w:t>.</w:t>
      </w:r>
    </w:p>
    <w:p w14:paraId="4B98189D" w14:textId="77777777" w:rsidR="00514E87" w:rsidRPr="00514E87" w:rsidRDefault="603F0EDA" w:rsidP="00243AF2">
      <w:pPr>
        <w:pStyle w:val="ListParagraph"/>
        <w:numPr>
          <w:ilvl w:val="0"/>
          <w:numId w:val="3"/>
        </w:numPr>
        <w:spacing w:line="276" w:lineRule="auto"/>
        <w:rPr>
          <w:rFonts w:ascii="Calibri" w:eastAsia="Calibri" w:hAnsi="Calibri" w:cs="Calibri"/>
          <w:color w:val="000000" w:themeColor="text1"/>
          <w:sz w:val="22"/>
          <w:szCs w:val="22"/>
        </w:rPr>
      </w:pPr>
      <w:r w:rsidRPr="00BD7BA4">
        <w:rPr>
          <w:rFonts w:ascii="Calibri" w:eastAsia="Calibri" w:hAnsi="Calibri" w:cs="Calibri"/>
          <w:color w:val="000000" w:themeColor="text1"/>
          <w:sz w:val="22"/>
          <w:szCs w:val="22"/>
        </w:rPr>
        <w:t xml:space="preserve">Resource the disability rights movement, through OPDs, to strengthen gender inclusion in mainstream disability rights spaces in line with recommendations in the research </w:t>
      </w:r>
      <w:r w:rsidRPr="00514E87">
        <w:rPr>
          <w:rFonts w:ascii="Calibri" w:eastAsia="Calibri" w:hAnsi="Calibri" w:cs="Calibri"/>
          <w:i/>
          <w:iCs/>
          <w:color w:val="000000" w:themeColor="text1"/>
          <w:sz w:val="22"/>
          <w:szCs w:val="22"/>
        </w:rPr>
        <w:t>Strengthening Gender Inclusion in Disability Rights Spaces</w:t>
      </w:r>
      <w:r w:rsidR="00514E87">
        <w:rPr>
          <w:rFonts w:ascii="Calibri" w:eastAsia="Calibri" w:hAnsi="Calibri" w:cs="Calibri"/>
          <w:i/>
          <w:iCs/>
          <w:color w:val="000000" w:themeColor="text1"/>
          <w:sz w:val="22"/>
          <w:szCs w:val="22"/>
        </w:rPr>
        <w:t>.</w:t>
      </w:r>
      <w:r w:rsidR="00FD0063" w:rsidRPr="00BD7BA4">
        <w:rPr>
          <w:rStyle w:val="EndnoteReference"/>
          <w:rFonts w:ascii="Calibri" w:eastAsia="Calibri" w:hAnsi="Calibri" w:cs="Calibri"/>
          <w:color w:val="000000" w:themeColor="text1"/>
          <w:sz w:val="22"/>
          <w:szCs w:val="22"/>
        </w:rPr>
        <w:endnoteReference w:id="18"/>
      </w:r>
    </w:p>
    <w:p w14:paraId="0BE0FD99" w14:textId="20287834" w:rsidR="00267FBA" w:rsidRPr="00514E87" w:rsidRDefault="2EEE1EA3" w:rsidP="00243AF2">
      <w:pPr>
        <w:pStyle w:val="ListParagraph"/>
        <w:numPr>
          <w:ilvl w:val="0"/>
          <w:numId w:val="3"/>
        </w:numPr>
        <w:spacing w:line="276" w:lineRule="auto"/>
        <w:rPr>
          <w:rFonts w:ascii="Calibri" w:eastAsia="Calibri" w:hAnsi="Calibri" w:cs="Calibri"/>
          <w:color w:val="000000" w:themeColor="text1"/>
          <w:sz w:val="22"/>
          <w:szCs w:val="22"/>
        </w:rPr>
      </w:pPr>
      <w:r w:rsidRPr="00514E87">
        <w:rPr>
          <w:rFonts w:ascii="Calibri" w:eastAsia="Calibri" w:hAnsi="Calibri" w:cs="Calibri"/>
          <w:color w:val="000000" w:themeColor="text1"/>
          <w:sz w:val="22"/>
          <w:szCs w:val="22"/>
        </w:rPr>
        <w:t>Ensuring a gender, intersectional and disability equity approach is applied in all stages and across all DFAT investments and partnerships.</w:t>
      </w:r>
      <w:r w:rsidR="603F0EDA" w:rsidRPr="00514E87">
        <w:rPr>
          <w:rFonts w:eastAsia="Times New Roman"/>
          <w:sz w:val="22"/>
          <w:szCs w:val="22"/>
        </w:rPr>
        <w:t xml:space="preserve"> </w:t>
      </w:r>
    </w:p>
    <w:p w14:paraId="5289115F" w14:textId="77777777" w:rsidR="008D05B1" w:rsidRDefault="008D05B1" w:rsidP="00243AF2">
      <w:pPr>
        <w:spacing w:line="276" w:lineRule="auto"/>
        <w:rPr>
          <w:rFonts w:eastAsia="Times New Roman" w:cstheme="minorHAnsi"/>
          <w:sz w:val="22"/>
          <w:szCs w:val="22"/>
        </w:rPr>
      </w:pPr>
    </w:p>
    <w:p w14:paraId="51660D1C" w14:textId="4F1E3C20" w:rsidR="00D2233B" w:rsidRPr="00B9651C" w:rsidRDefault="00D03E43" w:rsidP="00243AF2">
      <w:pPr>
        <w:shd w:val="clear" w:color="auto" w:fill="F7F5F2"/>
        <w:spacing w:line="276" w:lineRule="auto"/>
        <w:rPr>
          <w:rFonts w:eastAsia="Times New Roman" w:cstheme="minorHAnsi"/>
          <w:b/>
          <w:bCs/>
          <w:color w:val="167A8C"/>
          <w:sz w:val="22"/>
          <w:szCs w:val="22"/>
        </w:rPr>
      </w:pPr>
      <w:r w:rsidRPr="00B9651C">
        <w:rPr>
          <w:rFonts w:eastAsia="Times New Roman" w:cstheme="minorHAnsi"/>
          <w:b/>
          <w:bCs/>
          <w:color w:val="167A8C"/>
          <w:sz w:val="22"/>
          <w:szCs w:val="22"/>
        </w:rPr>
        <w:t xml:space="preserve">RECOMMENDATION </w:t>
      </w:r>
      <w:r w:rsidR="007F6118" w:rsidRPr="00B9651C">
        <w:rPr>
          <w:rFonts w:eastAsia="Times New Roman" w:cstheme="minorHAnsi"/>
          <w:b/>
          <w:bCs/>
          <w:color w:val="167A8C"/>
          <w:sz w:val="22"/>
          <w:szCs w:val="22"/>
        </w:rPr>
        <w:t>5</w:t>
      </w:r>
      <w:r w:rsidRPr="00B9651C">
        <w:rPr>
          <w:rFonts w:eastAsia="Times New Roman" w:cstheme="minorHAnsi"/>
          <w:b/>
          <w:bCs/>
          <w:color w:val="167A8C"/>
          <w:sz w:val="22"/>
          <w:szCs w:val="22"/>
        </w:rPr>
        <w:t xml:space="preserve"> </w:t>
      </w:r>
      <w:r w:rsidR="00D2233B" w:rsidRPr="00B9651C">
        <w:rPr>
          <w:rFonts w:eastAsia="Times New Roman" w:cstheme="minorHAnsi"/>
          <w:b/>
          <w:bCs/>
          <w:color w:val="167A8C"/>
          <w:sz w:val="22"/>
          <w:szCs w:val="22"/>
        </w:rPr>
        <w:t>–</w:t>
      </w:r>
      <w:r w:rsidRPr="00B9651C">
        <w:rPr>
          <w:rFonts w:eastAsia="Times New Roman" w:cstheme="minorHAnsi"/>
          <w:b/>
          <w:bCs/>
          <w:color w:val="167A8C"/>
          <w:sz w:val="22"/>
          <w:szCs w:val="22"/>
        </w:rPr>
        <w:t> </w:t>
      </w:r>
      <w:r w:rsidR="00D2233B" w:rsidRPr="00B9651C">
        <w:rPr>
          <w:rFonts w:eastAsia="Times New Roman" w:cstheme="minorHAnsi"/>
          <w:b/>
          <w:bCs/>
          <w:color w:val="167A8C"/>
          <w:sz w:val="22"/>
          <w:szCs w:val="22"/>
        </w:rPr>
        <w:t>Combating climate change </w:t>
      </w:r>
    </w:p>
    <w:p w14:paraId="1F5DD328" w14:textId="7E4E0BA1" w:rsidR="00D03E43" w:rsidRPr="00B9651C" w:rsidRDefault="00D2233B" w:rsidP="00243AF2">
      <w:pPr>
        <w:shd w:val="clear" w:color="auto" w:fill="F7F5F2"/>
        <w:spacing w:line="276" w:lineRule="auto"/>
        <w:rPr>
          <w:rFonts w:eastAsia="Times New Roman" w:cstheme="minorHAnsi"/>
          <w:color w:val="167A8C"/>
          <w:sz w:val="22"/>
          <w:szCs w:val="22"/>
        </w:rPr>
      </w:pPr>
      <w:r w:rsidRPr="00B9651C">
        <w:rPr>
          <w:rFonts w:eastAsia="Times New Roman" w:cstheme="minorHAnsi"/>
          <w:color w:val="167A8C"/>
          <w:sz w:val="22"/>
          <w:szCs w:val="22"/>
        </w:rPr>
        <w:t xml:space="preserve">All Australia investments in combating climate change must take a gender-responsive, intersectional approach to climate change adaptation and mitigation, including policy, </w:t>
      </w:r>
      <w:proofErr w:type="gramStart"/>
      <w:r w:rsidRPr="00B9651C">
        <w:rPr>
          <w:rFonts w:eastAsia="Times New Roman" w:cstheme="minorHAnsi"/>
          <w:color w:val="167A8C"/>
          <w:sz w:val="22"/>
          <w:szCs w:val="22"/>
        </w:rPr>
        <w:t>strategy</w:t>
      </w:r>
      <w:proofErr w:type="gramEnd"/>
      <w:r w:rsidRPr="00B9651C">
        <w:rPr>
          <w:rFonts w:eastAsia="Times New Roman" w:cstheme="minorHAnsi"/>
          <w:color w:val="167A8C"/>
          <w:sz w:val="22"/>
          <w:szCs w:val="22"/>
        </w:rPr>
        <w:t xml:space="preserve"> and partnerships, recognising the impacts of climate change and disasters are exacerbated for people with intersecting identities, particularly gender, age and disability.  </w:t>
      </w:r>
    </w:p>
    <w:p w14:paraId="45280707" w14:textId="77777777" w:rsidR="00D26693" w:rsidRDefault="00D26693" w:rsidP="00243AF2">
      <w:pPr>
        <w:spacing w:line="276" w:lineRule="auto"/>
        <w:rPr>
          <w:rFonts w:eastAsia="Times New Roman" w:cstheme="minorHAnsi"/>
          <w:sz w:val="22"/>
          <w:szCs w:val="22"/>
        </w:rPr>
      </w:pPr>
    </w:p>
    <w:p w14:paraId="1D369927" w14:textId="2DB9B0A1" w:rsidR="006D412C" w:rsidRDefault="1C8422D5" w:rsidP="00243AF2">
      <w:pPr>
        <w:spacing w:line="276" w:lineRule="auto"/>
        <w:rPr>
          <w:rFonts w:eastAsia="Times New Roman"/>
          <w:sz w:val="22"/>
          <w:szCs w:val="22"/>
          <w:lang w:val="en-GB"/>
        </w:rPr>
      </w:pPr>
      <w:r w:rsidRPr="1C8422D5">
        <w:rPr>
          <w:rFonts w:eastAsia="Times New Roman"/>
          <w:sz w:val="22"/>
          <w:szCs w:val="22"/>
          <w:lang w:val="en-GB"/>
        </w:rPr>
        <w:t>An a</w:t>
      </w:r>
      <w:r w:rsidRPr="00372759">
        <w:rPr>
          <w:rFonts w:eastAsia="Times New Roman"/>
          <w:sz w:val="22"/>
          <w:szCs w:val="22"/>
          <w:lang w:val="en-GB"/>
        </w:rPr>
        <w:t xml:space="preserve">nalytical study </w:t>
      </w:r>
      <w:r w:rsidRPr="1C8422D5">
        <w:rPr>
          <w:rFonts w:eastAsia="Times New Roman"/>
          <w:sz w:val="22"/>
          <w:szCs w:val="22"/>
          <w:lang w:val="en-GB"/>
        </w:rPr>
        <w:t xml:space="preserve">by the </w:t>
      </w:r>
      <w:r w:rsidRPr="00372759">
        <w:rPr>
          <w:rFonts w:ascii="Calibri" w:eastAsia="Calibri" w:hAnsi="Calibri" w:cs="Calibri"/>
          <w:sz w:val="22"/>
          <w:szCs w:val="22"/>
          <w:lang w:val="en-GB"/>
        </w:rPr>
        <w:t>Office of the United Nations High Commissioner for Human Rights</w:t>
      </w:r>
      <w:r w:rsidRPr="00372759">
        <w:rPr>
          <w:rFonts w:eastAsia="Times New Roman"/>
          <w:sz w:val="22"/>
          <w:szCs w:val="22"/>
          <w:lang w:val="en-GB"/>
        </w:rPr>
        <w:t xml:space="preserve"> </w:t>
      </w:r>
      <w:r w:rsidRPr="1C8422D5">
        <w:rPr>
          <w:rFonts w:eastAsia="Times New Roman"/>
          <w:sz w:val="22"/>
          <w:szCs w:val="22"/>
          <w:lang w:val="en-GB"/>
        </w:rPr>
        <w:t xml:space="preserve">(OHCHR) </w:t>
      </w:r>
      <w:r w:rsidRPr="00372759">
        <w:rPr>
          <w:rFonts w:eastAsia="Times New Roman"/>
          <w:sz w:val="22"/>
          <w:szCs w:val="22"/>
          <w:lang w:val="en-GB"/>
        </w:rPr>
        <w:t xml:space="preserve">on the promotion and protection of the rights of </w:t>
      </w:r>
      <w:r w:rsidR="00372759">
        <w:rPr>
          <w:rFonts w:eastAsia="Times New Roman"/>
          <w:sz w:val="22"/>
          <w:szCs w:val="22"/>
          <w:lang w:val="en-GB"/>
        </w:rPr>
        <w:t xml:space="preserve">people </w:t>
      </w:r>
      <w:r w:rsidRPr="00372759">
        <w:rPr>
          <w:rFonts w:eastAsia="Times New Roman"/>
          <w:sz w:val="22"/>
          <w:szCs w:val="22"/>
          <w:lang w:val="en-GB"/>
        </w:rPr>
        <w:t>with disabilities in the context of climate change</w:t>
      </w:r>
      <w:r w:rsidRPr="1C8422D5">
        <w:rPr>
          <w:rFonts w:eastAsia="Times New Roman"/>
          <w:sz w:val="22"/>
          <w:szCs w:val="22"/>
          <w:lang w:val="en-GB"/>
        </w:rPr>
        <w:t>, found that</w:t>
      </w:r>
      <w:r w:rsidR="00372759">
        <w:rPr>
          <w:rFonts w:eastAsia="Times New Roman"/>
          <w:sz w:val="22"/>
          <w:szCs w:val="22"/>
          <w:lang w:val="en-GB"/>
        </w:rPr>
        <w:t xml:space="preserve"> </w:t>
      </w:r>
      <w:r w:rsidRPr="1C8422D5">
        <w:rPr>
          <w:rFonts w:eastAsia="Times New Roman"/>
          <w:sz w:val="22"/>
          <w:szCs w:val="22"/>
          <w:lang w:val="en-GB"/>
        </w:rPr>
        <w:t>while c</w:t>
      </w:r>
      <w:r w:rsidRPr="00372759">
        <w:rPr>
          <w:rFonts w:eastAsia="Times New Roman"/>
          <w:sz w:val="22"/>
          <w:szCs w:val="22"/>
          <w:lang w:val="en-GB"/>
        </w:rPr>
        <w:t>limate change direct</w:t>
      </w:r>
      <w:r w:rsidR="00372759">
        <w:rPr>
          <w:rFonts w:eastAsia="Times New Roman"/>
          <w:sz w:val="22"/>
          <w:szCs w:val="22"/>
          <w:lang w:val="en-GB"/>
        </w:rPr>
        <w:t>ly</w:t>
      </w:r>
      <w:r w:rsidRPr="00372759">
        <w:rPr>
          <w:rFonts w:eastAsia="Times New Roman"/>
          <w:sz w:val="22"/>
          <w:szCs w:val="22"/>
          <w:lang w:val="en-GB"/>
        </w:rPr>
        <w:t xml:space="preserve"> and indirect</w:t>
      </w:r>
      <w:r w:rsidR="00372759">
        <w:rPr>
          <w:rFonts w:eastAsia="Times New Roman"/>
          <w:sz w:val="22"/>
          <w:szCs w:val="22"/>
          <w:lang w:val="en-GB"/>
        </w:rPr>
        <w:t>ly</w:t>
      </w:r>
      <w:r w:rsidRPr="00372759">
        <w:rPr>
          <w:rFonts w:eastAsia="Times New Roman"/>
          <w:sz w:val="22"/>
          <w:szCs w:val="22"/>
          <w:lang w:val="en-GB"/>
        </w:rPr>
        <w:t xml:space="preserve"> impact</w:t>
      </w:r>
      <w:r w:rsidR="00372759">
        <w:rPr>
          <w:rFonts w:eastAsia="Times New Roman"/>
          <w:sz w:val="22"/>
          <w:szCs w:val="22"/>
          <w:lang w:val="en-GB"/>
        </w:rPr>
        <w:t>ed</w:t>
      </w:r>
      <w:r w:rsidRPr="00372759">
        <w:rPr>
          <w:rFonts w:eastAsia="Times New Roman"/>
          <w:sz w:val="22"/>
          <w:szCs w:val="22"/>
          <w:lang w:val="en-GB"/>
        </w:rPr>
        <w:t xml:space="preserve"> a wide range of human rights for everyone</w:t>
      </w:r>
      <w:r w:rsidRPr="1C8422D5">
        <w:rPr>
          <w:rFonts w:eastAsia="Times New Roman"/>
          <w:sz w:val="22"/>
          <w:szCs w:val="22"/>
          <w:lang w:val="en-GB"/>
        </w:rPr>
        <w:t>, people</w:t>
      </w:r>
      <w:r w:rsidRPr="00372759">
        <w:rPr>
          <w:rFonts w:eastAsia="Times New Roman"/>
          <w:sz w:val="22"/>
          <w:szCs w:val="22"/>
          <w:lang w:val="en-GB"/>
        </w:rPr>
        <w:t xml:space="preserve"> with disabilities experience</w:t>
      </w:r>
      <w:r w:rsidR="00372759">
        <w:rPr>
          <w:rFonts w:eastAsia="Times New Roman"/>
          <w:sz w:val="22"/>
          <w:szCs w:val="22"/>
          <w:lang w:val="en-GB"/>
        </w:rPr>
        <w:t>d</w:t>
      </w:r>
      <w:r w:rsidRPr="00372759">
        <w:rPr>
          <w:rFonts w:eastAsia="Times New Roman"/>
          <w:sz w:val="22"/>
          <w:szCs w:val="22"/>
          <w:lang w:val="en-GB"/>
        </w:rPr>
        <w:t xml:space="preserve"> those impacts differently and more severely than others. </w:t>
      </w:r>
      <w:r w:rsidR="00372759">
        <w:rPr>
          <w:rFonts w:eastAsia="Times New Roman"/>
          <w:sz w:val="22"/>
          <w:szCs w:val="22"/>
          <w:lang w:val="en-GB"/>
        </w:rPr>
        <w:t xml:space="preserve">During a crisis, </w:t>
      </w:r>
      <w:proofErr w:type="gramStart"/>
      <w:r w:rsidR="00372759">
        <w:rPr>
          <w:rFonts w:eastAsia="Times New Roman"/>
          <w:sz w:val="22"/>
          <w:szCs w:val="22"/>
          <w:lang w:val="en-GB"/>
        </w:rPr>
        <w:t>m</w:t>
      </w:r>
      <w:r w:rsidRPr="1C8422D5">
        <w:rPr>
          <w:rFonts w:eastAsia="Times New Roman"/>
          <w:sz w:val="22"/>
          <w:szCs w:val="22"/>
          <w:lang w:val="en-GB"/>
        </w:rPr>
        <w:t>orbidity</w:t>
      </w:r>
      <w:proofErr w:type="gramEnd"/>
      <w:r w:rsidRPr="1C8422D5">
        <w:rPr>
          <w:rFonts w:eastAsia="Times New Roman"/>
          <w:sz w:val="22"/>
          <w:szCs w:val="22"/>
          <w:lang w:val="en-GB"/>
        </w:rPr>
        <w:t xml:space="preserve"> and mortality rates of p</w:t>
      </w:r>
      <w:r w:rsidR="00372759">
        <w:rPr>
          <w:rFonts w:eastAsia="Times New Roman"/>
          <w:sz w:val="22"/>
          <w:szCs w:val="22"/>
          <w:lang w:val="en-GB"/>
        </w:rPr>
        <w:t xml:space="preserve">eople </w:t>
      </w:r>
      <w:r w:rsidRPr="1C8422D5">
        <w:rPr>
          <w:rFonts w:eastAsia="Times New Roman"/>
          <w:sz w:val="22"/>
          <w:szCs w:val="22"/>
          <w:lang w:val="en-GB"/>
        </w:rPr>
        <w:t xml:space="preserve">with disabilities are </w:t>
      </w:r>
      <w:r w:rsidRPr="00372759">
        <w:rPr>
          <w:rFonts w:eastAsia="Times New Roman"/>
          <w:sz w:val="22"/>
          <w:szCs w:val="22"/>
          <w:lang w:val="en-GB"/>
        </w:rPr>
        <w:t xml:space="preserve">disproportionately </w:t>
      </w:r>
      <w:r w:rsidRPr="1C8422D5">
        <w:rPr>
          <w:rFonts w:eastAsia="Times New Roman"/>
          <w:sz w:val="22"/>
          <w:szCs w:val="22"/>
          <w:lang w:val="en-GB"/>
        </w:rPr>
        <w:t>higher than people without disabilities</w:t>
      </w:r>
      <w:r w:rsidRPr="00372759">
        <w:rPr>
          <w:rFonts w:eastAsia="Times New Roman"/>
          <w:sz w:val="22"/>
          <w:szCs w:val="22"/>
          <w:lang w:val="en-GB"/>
        </w:rPr>
        <w:t xml:space="preserve">. </w:t>
      </w:r>
      <w:r w:rsidR="00372759">
        <w:rPr>
          <w:rFonts w:eastAsia="Times New Roman"/>
          <w:sz w:val="22"/>
          <w:szCs w:val="22"/>
          <w:lang w:val="en-GB"/>
        </w:rPr>
        <w:t>In addition, w</w:t>
      </w:r>
      <w:r w:rsidRPr="1C8422D5">
        <w:rPr>
          <w:rFonts w:eastAsia="Times New Roman"/>
          <w:sz w:val="22"/>
          <w:szCs w:val="22"/>
          <w:lang w:val="en-GB"/>
        </w:rPr>
        <w:t xml:space="preserve">omen and girls with disabilities are at heightened risk of abuse in </w:t>
      </w:r>
      <w:r w:rsidR="00372759" w:rsidRPr="1C8422D5">
        <w:rPr>
          <w:rFonts w:eastAsia="Times New Roman"/>
          <w:sz w:val="22"/>
          <w:szCs w:val="22"/>
          <w:lang w:val="en-GB"/>
        </w:rPr>
        <w:t>emergency</w:t>
      </w:r>
      <w:r w:rsidRPr="1C8422D5">
        <w:rPr>
          <w:rFonts w:eastAsia="Times New Roman"/>
          <w:sz w:val="22"/>
          <w:szCs w:val="22"/>
          <w:lang w:val="en-GB"/>
        </w:rPr>
        <w:t xml:space="preserve"> situations</w:t>
      </w:r>
      <w:r w:rsidR="00372759">
        <w:rPr>
          <w:rFonts w:eastAsia="Times New Roman"/>
          <w:sz w:val="22"/>
          <w:szCs w:val="22"/>
          <w:lang w:val="en-GB"/>
        </w:rPr>
        <w:t>, including</w:t>
      </w:r>
      <w:r w:rsidRPr="1C8422D5">
        <w:rPr>
          <w:rFonts w:eastAsia="Times New Roman"/>
          <w:sz w:val="22"/>
          <w:szCs w:val="22"/>
          <w:lang w:val="en-GB"/>
        </w:rPr>
        <w:t xml:space="preserve"> in shelters. Beliefs in some countries also constrain movement of women and girls with disabilities who often have no control or choice about who assists their evacuation or where they stay. </w:t>
      </w:r>
    </w:p>
    <w:p w14:paraId="4EF9AA8C" w14:textId="155EF316" w:rsidR="006D412C" w:rsidRDefault="006D412C" w:rsidP="00243AF2">
      <w:pPr>
        <w:spacing w:line="276" w:lineRule="auto"/>
        <w:rPr>
          <w:rFonts w:eastAsia="Times New Roman"/>
          <w:sz w:val="22"/>
          <w:szCs w:val="22"/>
          <w:lang w:val="en-GB"/>
        </w:rPr>
      </w:pPr>
    </w:p>
    <w:p w14:paraId="62D0A221" w14:textId="73F0BAF5" w:rsidR="006D412C" w:rsidRDefault="1C8422D5" w:rsidP="00243AF2">
      <w:pPr>
        <w:spacing w:line="276" w:lineRule="auto"/>
        <w:rPr>
          <w:rFonts w:eastAsia="Times New Roman"/>
          <w:sz w:val="22"/>
          <w:szCs w:val="22"/>
          <w:lang w:val="en-GB"/>
        </w:rPr>
      </w:pPr>
      <w:r w:rsidRPr="1C8422D5">
        <w:rPr>
          <w:rFonts w:eastAsia="Times New Roman"/>
          <w:sz w:val="22"/>
          <w:szCs w:val="22"/>
          <w:lang w:val="en-GB"/>
        </w:rPr>
        <w:t>A</w:t>
      </w:r>
      <w:r w:rsidRPr="00372759">
        <w:rPr>
          <w:rFonts w:eastAsia="Times New Roman"/>
          <w:sz w:val="22"/>
          <w:szCs w:val="22"/>
          <w:lang w:val="en-GB"/>
        </w:rPr>
        <w:t xml:space="preserve">ccess </w:t>
      </w:r>
      <w:r w:rsidRPr="1C8422D5">
        <w:rPr>
          <w:rFonts w:eastAsia="Times New Roman"/>
          <w:sz w:val="22"/>
          <w:szCs w:val="22"/>
          <w:lang w:val="en-GB"/>
        </w:rPr>
        <w:t>by</w:t>
      </w:r>
      <w:r w:rsidRPr="00372759">
        <w:rPr>
          <w:rFonts w:eastAsia="Times New Roman"/>
          <w:sz w:val="22"/>
          <w:szCs w:val="22"/>
          <w:lang w:val="en-GB"/>
        </w:rPr>
        <w:t xml:space="preserve"> persons with disabilities to</w:t>
      </w:r>
      <w:r w:rsidRPr="1C8422D5">
        <w:rPr>
          <w:rFonts w:eastAsia="Times New Roman"/>
          <w:sz w:val="22"/>
          <w:szCs w:val="22"/>
          <w:lang w:val="en-GB"/>
        </w:rPr>
        <w:t xml:space="preserve"> agriculture and fisheries,</w:t>
      </w:r>
      <w:r w:rsidRPr="00372759">
        <w:rPr>
          <w:rFonts w:eastAsia="Times New Roman"/>
          <w:sz w:val="22"/>
          <w:szCs w:val="22"/>
          <w:lang w:val="en-GB"/>
        </w:rPr>
        <w:t xml:space="preserve"> food and nutrition, safe drinking water and sanitation, health-care services and medicines, education and training, adequate housing and access to decent work</w:t>
      </w:r>
      <w:r w:rsidRPr="1C8422D5">
        <w:rPr>
          <w:rFonts w:eastAsia="Times New Roman"/>
          <w:sz w:val="22"/>
          <w:szCs w:val="22"/>
          <w:lang w:val="en-GB"/>
        </w:rPr>
        <w:t xml:space="preserve"> are all adversely affected regardless of whether the onset of disasters is sudden or slow.</w:t>
      </w:r>
      <w:r w:rsidRPr="1C8422D5">
        <w:rPr>
          <w:rStyle w:val="EndnoteReference"/>
          <w:rFonts w:eastAsia="Times New Roman"/>
          <w:sz w:val="22"/>
          <w:szCs w:val="22"/>
          <w:lang w:val="en-GB"/>
        </w:rPr>
        <w:t xml:space="preserve"> </w:t>
      </w:r>
      <w:r w:rsidR="00533ED2">
        <w:rPr>
          <w:rFonts w:eastAsia="Times New Roman"/>
          <w:sz w:val="22"/>
          <w:szCs w:val="22"/>
          <w:lang w:val="en-GB"/>
        </w:rPr>
        <w:t xml:space="preserve">A </w:t>
      </w:r>
      <w:r w:rsidRPr="1C8422D5">
        <w:rPr>
          <w:rFonts w:eastAsia="Times New Roman"/>
          <w:sz w:val="22"/>
          <w:szCs w:val="22"/>
          <w:lang w:val="en-GB"/>
        </w:rPr>
        <w:t xml:space="preserve">DFAT funded study by the Pacific Disability Forum and </w:t>
      </w:r>
      <w:r w:rsidRPr="00372759">
        <w:rPr>
          <w:rFonts w:eastAsia="Times New Roman"/>
          <w:sz w:val="22"/>
          <w:szCs w:val="22"/>
          <w:lang w:val="en-GB"/>
        </w:rPr>
        <w:t>the Australia Pacific Climate Partnership</w:t>
      </w:r>
      <w:r w:rsidRPr="1C8422D5">
        <w:rPr>
          <w:rFonts w:eastAsia="Times New Roman"/>
          <w:sz w:val="22"/>
          <w:szCs w:val="22"/>
          <w:lang w:val="en-GB"/>
        </w:rPr>
        <w:t xml:space="preserve"> highlighted that in addition to </w:t>
      </w:r>
      <w:r w:rsidRPr="1C8422D5">
        <w:rPr>
          <w:rFonts w:eastAsia="Times New Roman"/>
          <w:sz w:val="22"/>
          <w:szCs w:val="22"/>
          <w:lang w:val="en-GB"/>
        </w:rPr>
        <w:lastRenderedPageBreak/>
        <w:t>the impacts noted in the OHCHR study</w:t>
      </w:r>
      <w:r w:rsidR="00372759">
        <w:rPr>
          <w:rFonts w:eastAsia="Times New Roman"/>
          <w:sz w:val="22"/>
          <w:szCs w:val="22"/>
          <w:lang w:val="en-GB"/>
        </w:rPr>
        <w:t xml:space="preserve"> referred to above</w:t>
      </w:r>
      <w:r w:rsidRPr="1C8422D5">
        <w:rPr>
          <w:rFonts w:eastAsia="Times New Roman"/>
          <w:sz w:val="22"/>
          <w:szCs w:val="22"/>
          <w:lang w:val="en-GB"/>
        </w:rPr>
        <w:t xml:space="preserve">, people with disabilities are also being </w:t>
      </w:r>
      <w:r w:rsidRPr="00372759">
        <w:rPr>
          <w:rFonts w:eastAsia="Times New Roman"/>
          <w:sz w:val="22"/>
          <w:szCs w:val="22"/>
          <w:lang w:val="en-GB"/>
        </w:rPr>
        <w:t>exclu</w:t>
      </w:r>
      <w:r w:rsidRPr="1C8422D5">
        <w:rPr>
          <w:rFonts w:eastAsia="Times New Roman"/>
          <w:sz w:val="22"/>
          <w:szCs w:val="22"/>
          <w:lang w:val="en-GB"/>
        </w:rPr>
        <w:t>ded</w:t>
      </w:r>
      <w:r w:rsidRPr="00372759">
        <w:rPr>
          <w:rFonts w:eastAsia="Times New Roman"/>
          <w:sz w:val="22"/>
          <w:szCs w:val="22"/>
          <w:lang w:val="en-GB"/>
        </w:rPr>
        <w:t xml:space="preserve"> from</w:t>
      </w:r>
      <w:r w:rsidRPr="1C8422D5">
        <w:rPr>
          <w:rFonts w:eastAsia="Times New Roman"/>
          <w:sz w:val="22"/>
          <w:szCs w:val="22"/>
          <w:lang w:val="en-GB"/>
        </w:rPr>
        <w:t xml:space="preserve"> </w:t>
      </w:r>
      <w:r w:rsidRPr="00372759">
        <w:rPr>
          <w:rFonts w:eastAsia="Times New Roman"/>
          <w:sz w:val="22"/>
          <w:szCs w:val="22"/>
          <w:lang w:val="en-GB"/>
        </w:rPr>
        <w:t>climate-related migration and mobility</w:t>
      </w:r>
      <w:r w:rsidRPr="1C8422D5">
        <w:rPr>
          <w:rFonts w:eastAsia="Times New Roman"/>
          <w:sz w:val="22"/>
          <w:szCs w:val="22"/>
          <w:lang w:val="en-GB"/>
        </w:rPr>
        <w:t>.</w:t>
      </w:r>
      <w:r w:rsidR="006D412C" w:rsidRPr="1C8422D5">
        <w:rPr>
          <w:rStyle w:val="EndnoteReference"/>
          <w:rFonts w:eastAsia="Times New Roman"/>
          <w:sz w:val="22"/>
          <w:szCs w:val="22"/>
          <w:lang w:val="en-GB"/>
        </w:rPr>
        <w:endnoteReference w:id="19"/>
      </w:r>
      <w:r w:rsidRPr="1C8422D5">
        <w:rPr>
          <w:rFonts w:eastAsia="Times New Roman"/>
          <w:sz w:val="22"/>
          <w:szCs w:val="22"/>
          <w:lang w:val="en-GB"/>
        </w:rPr>
        <w:t xml:space="preserve"> </w:t>
      </w:r>
    </w:p>
    <w:p w14:paraId="5C3EA4AA" w14:textId="77777777" w:rsidR="006D412C" w:rsidRPr="00372759" w:rsidRDefault="006D412C" w:rsidP="00243AF2">
      <w:pPr>
        <w:spacing w:line="276" w:lineRule="auto"/>
        <w:rPr>
          <w:rFonts w:eastAsia="Times New Roman" w:cstheme="minorHAnsi"/>
          <w:sz w:val="22"/>
          <w:szCs w:val="22"/>
        </w:rPr>
      </w:pPr>
    </w:p>
    <w:p w14:paraId="35AC83BA" w14:textId="75359BCB" w:rsidR="00D2233B" w:rsidRPr="00372759" w:rsidRDefault="00533ED2" w:rsidP="00243AF2">
      <w:pPr>
        <w:spacing w:line="276" w:lineRule="auto"/>
        <w:rPr>
          <w:rFonts w:eastAsia="Times New Roman"/>
          <w:sz w:val="22"/>
          <w:szCs w:val="22"/>
        </w:rPr>
      </w:pPr>
      <w:r>
        <w:rPr>
          <w:rFonts w:eastAsia="Times New Roman"/>
          <w:sz w:val="22"/>
          <w:szCs w:val="22"/>
        </w:rPr>
        <w:t>In addressing adverse effects of climate change, t</w:t>
      </w:r>
      <w:r w:rsidR="1C8422D5" w:rsidRPr="00372759">
        <w:rPr>
          <w:rFonts w:eastAsia="Times New Roman"/>
          <w:sz w:val="22"/>
          <w:szCs w:val="22"/>
        </w:rPr>
        <w:t>he new strategy needs to:</w:t>
      </w:r>
    </w:p>
    <w:p w14:paraId="39386875" w14:textId="65C57EE1" w:rsidR="00D2233B" w:rsidRPr="00372759" w:rsidRDefault="1C8422D5" w:rsidP="00243AF2">
      <w:pPr>
        <w:pStyle w:val="ListParagraph"/>
        <w:numPr>
          <w:ilvl w:val="0"/>
          <w:numId w:val="1"/>
        </w:numPr>
        <w:spacing w:line="276" w:lineRule="auto"/>
        <w:rPr>
          <w:rFonts w:eastAsia="Times New Roman"/>
          <w:sz w:val="22"/>
          <w:szCs w:val="22"/>
        </w:rPr>
      </w:pPr>
      <w:r w:rsidRPr="00372759">
        <w:rPr>
          <w:rFonts w:ascii="Calibri" w:eastAsia="Calibri" w:hAnsi="Calibri" w:cs="Calibri"/>
          <w:sz w:val="22"/>
          <w:szCs w:val="22"/>
        </w:rPr>
        <w:t>Mandate and resource gender-responsive and transformational, child-</w:t>
      </w:r>
      <w:proofErr w:type="gramStart"/>
      <w:r w:rsidRPr="00372759">
        <w:rPr>
          <w:rFonts w:ascii="Calibri" w:eastAsia="Calibri" w:hAnsi="Calibri" w:cs="Calibri"/>
          <w:sz w:val="22"/>
          <w:szCs w:val="22"/>
        </w:rPr>
        <w:t>sensitive</w:t>
      </w:r>
      <w:proofErr w:type="gramEnd"/>
      <w:r w:rsidRPr="00372759">
        <w:rPr>
          <w:rFonts w:ascii="Calibri" w:eastAsia="Calibri" w:hAnsi="Calibri" w:cs="Calibri"/>
          <w:sz w:val="22"/>
          <w:szCs w:val="22"/>
        </w:rPr>
        <w:t xml:space="preserve"> and disability-inclusive climate action to better address existing and emerging risks and respond to the differential impacts of climate change on pe</w:t>
      </w:r>
      <w:r w:rsidR="00372759">
        <w:rPr>
          <w:rFonts w:ascii="Calibri" w:eastAsia="Calibri" w:hAnsi="Calibri" w:cs="Calibri"/>
          <w:sz w:val="22"/>
          <w:szCs w:val="22"/>
        </w:rPr>
        <w:t xml:space="preserve">ople </w:t>
      </w:r>
      <w:r w:rsidRPr="00372759">
        <w:rPr>
          <w:rFonts w:ascii="Calibri" w:eastAsia="Calibri" w:hAnsi="Calibri" w:cs="Calibri"/>
          <w:sz w:val="22"/>
          <w:szCs w:val="22"/>
        </w:rPr>
        <w:t xml:space="preserve">with disabilities. Draw on recommendations of </w:t>
      </w:r>
      <w:hyperlink r:id="rId12" w:history="1">
        <w:r w:rsidRPr="00372759">
          <w:rPr>
            <w:rStyle w:val="Hyperlink"/>
            <w:rFonts w:ascii="Calibri" w:eastAsia="Calibri" w:hAnsi="Calibri" w:cs="Calibri"/>
            <w:color w:val="auto"/>
            <w:sz w:val="22"/>
            <w:szCs w:val="22"/>
            <w:u w:val="none"/>
          </w:rPr>
          <w:t>DFAT</w:t>
        </w:r>
        <w:r w:rsidR="00372759">
          <w:rPr>
            <w:rStyle w:val="Hyperlink"/>
            <w:rFonts w:ascii="Calibri" w:eastAsia="Calibri" w:hAnsi="Calibri" w:cs="Calibri"/>
            <w:color w:val="auto"/>
            <w:sz w:val="22"/>
            <w:szCs w:val="22"/>
            <w:u w:val="none"/>
          </w:rPr>
          <w:t>-</w:t>
        </w:r>
        <w:r w:rsidRPr="00372759">
          <w:rPr>
            <w:rStyle w:val="Hyperlink"/>
            <w:rFonts w:ascii="Calibri" w:eastAsia="Calibri" w:hAnsi="Calibri" w:cs="Calibri"/>
            <w:color w:val="auto"/>
            <w:sz w:val="22"/>
            <w:szCs w:val="22"/>
            <w:u w:val="none"/>
          </w:rPr>
          <w:t>funded studies</w:t>
        </w:r>
      </w:hyperlink>
      <w:r w:rsidRPr="00372759">
        <w:rPr>
          <w:rFonts w:ascii="Calibri" w:eastAsia="Calibri" w:hAnsi="Calibri" w:cs="Calibri"/>
          <w:sz w:val="22"/>
          <w:szCs w:val="22"/>
        </w:rPr>
        <w:t xml:space="preserve"> in the Pacific</w:t>
      </w:r>
      <w:r w:rsidR="00B82301">
        <w:rPr>
          <w:rFonts w:ascii="Calibri" w:eastAsia="Calibri" w:hAnsi="Calibri" w:cs="Calibri"/>
          <w:sz w:val="22"/>
          <w:szCs w:val="22"/>
        </w:rPr>
        <w:t xml:space="preserve">, </w:t>
      </w:r>
      <w:r w:rsidRPr="00372759">
        <w:rPr>
          <w:rFonts w:ascii="Calibri" w:eastAsia="Calibri" w:hAnsi="Calibri" w:cs="Calibri"/>
          <w:sz w:val="22"/>
          <w:szCs w:val="22"/>
        </w:rPr>
        <w:t xml:space="preserve">the </w:t>
      </w:r>
      <w:hyperlink r:id="rId13" w:history="1">
        <w:r w:rsidR="00372759" w:rsidRPr="00372759">
          <w:rPr>
            <w:rFonts w:ascii="Calibri" w:eastAsia="Calibri" w:hAnsi="Calibri" w:cs="Calibri"/>
            <w:i/>
            <w:iCs/>
            <w:sz w:val="22"/>
            <w:szCs w:val="22"/>
          </w:rPr>
          <w:t>Analytical study on the promotion and protection of the rights of persons with disabilities in the context of climate change</w:t>
        </w:r>
      </w:hyperlink>
      <w:r w:rsidRPr="00372759">
        <w:rPr>
          <w:rFonts w:ascii="Calibri" w:eastAsia="Calibri" w:hAnsi="Calibri" w:cs="Calibri"/>
          <w:sz w:val="22"/>
          <w:szCs w:val="22"/>
        </w:rPr>
        <w:t xml:space="preserve"> </w:t>
      </w:r>
      <w:r w:rsidR="00372759">
        <w:rPr>
          <w:rFonts w:ascii="Calibri" w:eastAsia="Calibri" w:hAnsi="Calibri" w:cs="Calibri"/>
          <w:sz w:val="22"/>
          <w:szCs w:val="22"/>
        </w:rPr>
        <w:t>by UNHRC</w:t>
      </w:r>
      <w:r w:rsidR="00372759">
        <w:rPr>
          <w:rStyle w:val="EndnoteReference"/>
          <w:rFonts w:ascii="Calibri" w:eastAsia="Calibri" w:hAnsi="Calibri" w:cs="Calibri"/>
          <w:sz w:val="22"/>
          <w:szCs w:val="22"/>
        </w:rPr>
        <w:endnoteReference w:id="20"/>
      </w:r>
      <w:r w:rsidR="00372759">
        <w:rPr>
          <w:rFonts w:ascii="Calibri" w:eastAsia="Calibri" w:hAnsi="Calibri" w:cs="Calibri"/>
          <w:sz w:val="22"/>
          <w:szCs w:val="22"/>
        </w:rPr>
        <w:t xml:space="preserve"> </w:t>
      </w:r>
      <w:r w:rsidRPr="00372759">
        <w:rPr>
          <w:rFonts w:ascii="Calibri" w:eastAsia="Calibri" w:hAnsi="Calibri" w:cs="Calibri"/>
          <w:sz w:val="22"/>
          <w:szCs w:val="22"/>
        </w:rPr>
        <w:t xml:space="preserve">and the new </w:t>
      </w:r>
      <w:hyperlink r:id="rId14" w:history="1">
        <w:r w:rsidRPr="00372759">
          <w:rPr>
            <w:rStyle w:val="Hyperlink"/>
            <w:rFonts w:ascii="Calibri" w:eastAsia="Calibri" w:hAnsi="Calibri" w:cs="Calibri"/>
            <w:color w:val="auto"/>
            <w:sz w:val="22"/>
            <w:szCs w:val="22"/>
            <w:u w:val="none"/>
          </w:rPr>
          <w:t>CRC General Comment 26</w:t>
        </w:r>
      </w:hyperlink>
      <w:r w:rsidRPr="00372759">
        <w:rPr>
          <w:rFonts w:ascii="Calibri" w:eastAsia="Calibri" w:hAnsi="Calibri" w:cs="Calibri"/>
          <w:sz w:val="22"/>
          <w:szCs w:val="22"/>
        </w:rPr>
        <w:t xml:space="preserve"> on children’s rights and the environment</w:t>
      </w:r>
      <w:r w:rsidR="00B82301">
        <w:rPr>
          <w:rStyle w:val="EndnoteReference"/>
          <w:rFonts w:ascii="Calibri" w:eastAsia="Calibri" w:hAnsi="Calibri" w:cs="Calibri"/>
          <w:sz w:val="22"/>
          <w:szCs w:val="22"/>
        </w:rPr>
        <w:endnoteReference w:id="21"/>
      </w:r>
      <w:r w:rsidR="00B82301">
        <w:rPr>
          <w:rFonts w:ascii="Calibri" w:eastAsia="Calibri" w:hAnsi="Calibri" w:cs="Calibri"/>
          <w:sz w:val="22"/>
          <w:szCs w:val="22"/>
        </w:rPr>
        <w:t>.</w:t>
      </w:r>
    </w:p>
    <w:p w14:paraId="55C72603" w14:textId="61361F38" w:rsidR="00D2233B" w:rsidRPr="00372759" w:rsidRDefault="1C8422D5" w:rsidP="00243AF2">
      <w:pPr>
        <w:pStyle w:val="ListParagraph"/>
        <w:numPr>
          <w:ilvl w:val="0"/>
          <w:numId w:val="1"/>
        </w:numPr>
        <w:spacing w:line="276" w:lineRule="auto"/>
        <w:rPr>
          <w:rFonts w:ascii="Calibri" w:eastAsia="Calibri" w:hAnsi="Calibri" w:cs="Calibri"/>
          <w:sz w:val="22"/>
          <w:szCs w:val="22"/>
        </w:rPr>
      </w:pPr>
      <w:r w:rsidRPr="00372759">
        <w:rPr>
          <w:rFonts w:ascii="Calibri" w:eastAsia="Calibri" w:hAnsi="Calibri" w:cs="Calibri"/>
          <w:sz w:val="22"/>
          <w:szCs w:val="22"/>
        </w:rPr>
        <w:t>Ensure the meaningful participation of OPDs and persons with disabilities in communities in climate preparedness, adaptation, and mitigation</w:t>
      </w:r>
      <w:r w:rsidR="00B82301">
        <w:rPr>
          <w:rFonts w:ascii="Calibri" w:eastAsia="Calibri" w:hAnsi="Calibri" w:cs="Calibri"/>
          <w:sz w:val="22"/>
          <w:szCs w:val="22"/>
        </w:rPr>
        <w:t>.</w:t>
      </w:r>
    </w:p>
    <w:p w14:paraId="571B14A1" w14:textId="74588FF1" w:rsidR="00D2233B" w:rsidRPr="00372759" w:rsidRDefault="1C8422D5" w:rsidP="00243AF2">
      <w:pPr>
        <w:pStyle w:val="ListParagraph"/>
        <w:numPr>
          <w:ilvl w:val="0"/>
          <w:numId w:val="1"/>
        </w:numPr>
        <w:spacing w:line="276" w:lineRule="auto"/>
        <w:rPr>
          <w:rFonts w:eastAsia="Times New Roman"/>
          <w:sz w:val="22"/>
          <w:szCs w:val="22"/>
        </w:rPr>
      </w:pPr>
      <w:r w:rsidRPr="00372759">
        <w:rPr>
          <w:rFonts w:eastAsia="Times New Roman"/>
          <w:sz w:val="22"/>
          <w:szCs w:val="22"/>
        </w:rPr>
        <w:t>Build in requirements to consult and partner with OPDs throughout the whole policy and project cycle</w:t>
      </w:r>
      <w:r w:rsidR="00B82301">
        <w:rPr>
          <w:rFonts w:eastAsia="Times New Roman"/>
          <w:sz w:val="22"/>
          <w:szCs w:val="22"/>
        </w:rPr>
        <w:t xml:space="preserve"> </w:t>
      </w:r>
      <w:r w:rsidRPr="00372759">
        <w:rPr>
          <w:rFonts w:eastAsia="Times New Roman"/>
          <w:sz w:val="22"/>
          <w:szCs w:val="22"/>
        </w:rPr>
        <w:t xml:space="preserve">- with appropriate remuneration recognising this is a request for their expertise - in all climate financing work. This includes work flowing from the Australian Government’s commitments to increased climate investments and climate risk outlined in Australia’s new International Development Policy. </w:t>
      </w:r>
    </w:p>
    <w:p w14:paraId="0EB5911B" w14:textId="1C63EDED" w:rsidR="00D03E43" w:rsidRDefault="00D03E43" w:rsidP="00243AF2">
      <w:pPr>
        <w:spacing w:line="276" w:lineRule="auto"/>
        <w:rPr>
          <w:rFonts w:eastAsia="Times New Roman" w:cstheme="minorHAnsi"/>
          <w:sz w:val="22"/>
          <w:szCs w:val="22"/>
        </w:rPr>
      </w:pPr>
    </w:p>
    <w:p w14:paraId="7E3CA4AA" w14:textId="77777777" w:rsidR="007F6118" w:rsidRPr="00B9651C" w:rsidRDefault="007F6118" w:rsidP="00243AF2">
      <w:pPr>
        <w:shd w:val="clear" w:color="auto" w:fill="F7F5F2"/>
        <w:spacing w:line="276" w:lineRule="auto"/>
        <w:rPr>
          <w:rFonts w:eastAsia="Times New Roman" w:cstheme="minorHAnsi"/>
          <w:b/>
          <w:bCs/>
          <w:color w:val="167A8C"/>
          <w:sz w:val="22"/>
          <w:szCs w:val="22"/>
        </w:rPr>
      </w:pPr>
      <w:r w:rsidRPr="00B9651C">
        <w:rPr>
          <w:rFonts w:eastAsia="Times New Roman" w:cstheme="minorHAnsi"/>
          <w:b/>
          <w:bCs/>
          <w:color w:val="167A8C"/>
          <w:sz w:val="22"/>
          <w:szCs w:val="22"/>
        </w:rPr>
        <w:t>RECOMMENDATION 6 – Indigenous women with disabilities </w:t>
      </w:r>
    </w:p>
    <w:p w14:paraId="0FBC36B3" w14:textId="1EE89184" w:rsidR="007F6118" w:rsidRPr="00B9651C" w:rsidRDefault="007F6118" w:rsidP="00243AF2">
      <w:pPr>
        <w:shd w:val="clear" w:color="auto" w:fill="F7F5F2"/>
        <w:spacing w:line="276" w:lineRule="auto"/>
        <w:rPr>
          <w:rFonts w:eastAsia="Times New Roman" w:cstheme="minorHAnsi"/>
          <w:color w:val="167A8C"/>
          <w:sz w:val="22"/>
          <w:szCs w:val="22"/>
        </w:rPr>
      </w:pPr>
      <w:r w:rsidRPr="00B9651C">
        <w:rPr>
          <w:rFonts w:eastAsia="Times New Roman" w:cstheme="minorHAnsi"/>
          <w:color w:val="167A8C"/>
          <w:sz w:val="22"/>
          <w:szCs w:val="22"/>
        </w:rPr>
        <w:t xml:space="preserve">In recognition of the multifaceted layers of discrimination and marginalisation indigenous women with disabilities often experience, Australia needs to commit to the inclusion of indigenous women with disabilities as a target group within their gender equality investments, both within mainstream programs and specific investments supporting their </w:t>
      </w:r>
      <w:r w:rsidR="00B82301" w:rsidRPr="00B9651C">
        <w:rPr>
          <w:rFonts w:eastAsia="Times New Roman" w:cstheme="minorHAnsi"/>
          <w:color w:val="167A8C"/>
          <w:sz w:val="22"/>
          <w:szCs w:val="22"/>
        </w:rPr>
        <w:t>equity</w:t>
      </w:r>
      <w:r w:rsidRPr="00B9651C">
        <w:rPr>
          <w:rFonts w:eastAsia="Times New Roman" w:cstheme="minorHAnsi"/>
          <w:color w:val="167A8C"/>
          <w:sz w:val="22"/>
          <w:szCs w:val="22"/>
        </w:rPr>
        <w:t xml:space="preserve"> and rights. </w:t>
      </w:r>
    </w:p>
    <w:p w14:paraId="2962812E" w14:textId="77777777" w:rsidR="007F6118" w:rsidRDefault="007F6118" w:rsidP="00243AF2">
      <w:pPr>
        <w:spacing w:line="276" w:lineRule="auto"/>
        <w:rPr>
          <w:rFonts w:eastAsia="Times New Roman" w:cstheme="minorHAnsi"/>
          <w:sz w:val="22"/>
          <w:szCs w:val="22"/>
        </w:rPr>
      </w:pPr>
    </w:p>
    <w:p w14:paraId="135D5E4F" w14:textId="77777777" w:rsidR="00B82301" w:rsidRPr="00E73BFE" w:rsidRDefault="00B82301" w:rsidP="00243AF2">
      <w:pPr>
        <w:spacing w:line="276" w:lineRule="auto"/>
        <w:rPr>
          <w:sz w:val="22"/>
          <w:szCs w:val="22"/>
        </w:rPr>
      </w:pPr>
      <w:r>
        <w:rPr>
          <w:sz w:val="22"/>
          <w:szCs w:val="22"/>
        </w:rPr>
        <w:t>Both people with disabilities and First Nations people are over-represented amongst those in living in poverty globally.</w:t>
      </w:r>
      <w:r>
        <w:rPr>
          <w:rStyle w:val="EndnoteReference"/>
          <w:sz w:val="22"/>
          <w:szCs w:val="22"/>
        </w:rPr>
        <w:endnoteReference w:id="22"/>
      </w:r>
      <w:r>
        <w:rPr>
          <w:sz w:val="22"/>
          <w:szCs w:val="22"/>
        </w:rPr>
        <w:t xml:space="preserve"> Indigenous women and girls with disability face multiple and intersectional discrimination based on gender, </w:t>
      </w:r>
      <w:proofErr w:type="gramStart"/>
      <w:r>
        <w:rPr>
          <w:sz w:val="22"/>
          <w:szCs w:val="22"/>
        </w:rPr>
        <w:t>disability</w:t>
      </w:r>
      <w:proofErr w:type="gramEnd"/>
      <w:r>
        <w:rPr>
          <w:sz w:val="22"/>
          <w:szCs w:val="22"/>
        </w:rPr>
        <w:t xml:space="preserve"> and indigeneity. </w:t>
      </w:r>
      <w:r w:rsidRPr="3B0C036E">
        <w:rPr>
          <w:rFonts w:eastAsia="Times New Roman"/>
          <w:sz w:val="22"/>
          <w:szCs w:val="22"/>
        </w:rPr>
        <w:t xml:space="preserve">International Disability Alliance and Indigenous Person with Disability Global Network’s recent submission to </w:t>
      </w:r>
      <w:r w:rsidRPr="1C8422D5">
        <w:rPr>
          <w:rFonts w:eastAsia="Times New Roman"/>
          <w:i/>
          <w:iCs/>
          <w:sz w:val="22"/>
          <w:szCs w:val="22"/>
        </w:rPr>
        <w:t>CEDAW Committee on the Rights of Indigenous Women and Girls</w:t>
      </w:r>
      <w:r w:rsidRPr="3B0C036E">
        <w:rPr>
          <w:rFonts w:eastAsia="Times New Roman"/>
          <w:sz w:val="22"/>
          <w:szCs w:val="22"/>
        </w:rPr>
        <w:t xml:space="preserve"> reflects the views and experiences of indigenous women with disability across the world. It emphasised that, </w:t>
      </w:r>
    </w:p>
    <w:p w14:paraId="7FF7A7DB" w14:textId="77777777" w:rsidR="00B82301" w:rsidRPr="00996530" w:rsidRDefault="00B82301" w:rsidP="00243AF2">
      <w:pPr>
        <w:spacing w:line="276" w:lineRule="auto"/>
        <w:ind w:left="567" w:right="567"/>
        <w:rPr>
          <w:rFonts w:eastAsia="Times New Roman" w:cstheme="minorHAnsi"/>
          <w:i/>
          <w:iCs/>
          <w:sz w:val="22"/>
          <w:szCs w:val="22"/>
        </w:rPr>
      </w:pPr>
      <w:r w:rsidRPr="1C8422D5">
        <w:rPr>
          <w:rFonts w:eastAsia="Times New Roman"/>
          <w:i/>
          <w:iCs/>
          <w:sz w:val="22"/>
          <w:szCs w:val="22"/>
        </w:rPr>
        <w:t>‘</w:t>
      </w:r>
      <w:r w:rsidRPr="1C8422D5">
        <w:rPr>
          <w:i/>
          <w:iCs/>
          <w:sz w:val="22"/>
          <w:szCs w:val="22"/>
        </w:rPr>
        <w:t xml:space="preserve">Indigenous women and girls with disabilities are subjected to historical, structural, direct, indirect and others forms of discrimination that are distinct from others and vary among indigenous women with disabilities… Often living in rural areas, indigenous women and girls with disabilities have limited access to employment, </w:t>
      </w:r>
      <w:proofErr w:type="gramStart"/>
      <w:r w:rsidRPr="1C8422D5">
        <w:rPr>
          <w:i/>
          <w:iCs/>
          <w:sz w:val="22"/>
          <w:szCs w:val="22"/>
        </w:rPr>
        <w:t>education</w:t>
      </w:r>
      <w:proofErr w:type="gramEnd"/>
      <w:r w:rsidRPr="1C8422D5">
        <w:rPr>
          <w:i/>
          <w:iCs/>
          <w:sz w:val="22"/>
          <w:szCs w:val="22"/>
        </w:rPr>
        <w:t xml:space="preserve"> and healthcare. </w:t>
      </w:r>
      <w:r w:rsidRPr="1C8422D5">
        <w:rPr>
          <w:i/>
          <w:iCs/>
          <w:sz w:val="14"/>
          <w:szCs w:val="14"/>
        </w:rPr>
        <w:t xml:space="preserve"> </w:t>
      </w:r>
      <w:r w:rsidRPr="1C8422D5">
        <w:rPr>
          <w:i/>
          <w:iCs/>
          <w:sz w:val="22"/>
          <w:szCs w:val="22"/>
        </w:rPr>
        <w:t>All this places indigenous women and girls with disabilities as one of the most marginalised groups in society, rendered vulnerable by the lack of their political voice and of consideration of their needs and rights, reinforcing disadvantages.’</w:t>
      </w:r>
      <w:r w:rsidRPr="1C8422D5">
        <w:rPr>
          <w:rStyle w:val="EndnoteReference"/>
          <w:i/>
          <w:iCs/>
          <w:sz w:val="22"/>
          <w:szCs w:val="22"/>
        </w:rPr>
        <w:endnoteReference w:id="23"/>
      </w:r>
    </w:p>
    <w:p w14:paraId="72F3309E" w14:textId="77777777" w:rsidR="00DA4054" w:rsidRDefault="00DA4054" w:rsidP="00243AF2">
      <w:pPr>
        <w:spacing w:line="276" w:lineRule="auto"/>
        <w:rPr>
          <w:rFonts w:eastAsia="Times New Roman"/>
          <w:sz w:val="22"/>
          <w:szCs w:val="22"/>
        </w:rPr>
      </w:pPr>
    </w:p>
    <w:p w14:paraId="17F0664A" w14:textId="3342A6C0" w:rsidR="007F6118" w:rsidRDefault="03C23ABD" w:rsidP="00243AF2">
      <w:pPr>
        <w:spacing w:line="276" w:lineRule="auto"/>
        <w:rPr>
          <w:rFonts w:eastAsia="Times New Roman"/>
          <w:sz w:val="22"/>
          <w:szCs w:val="22"/>
        </w:rPr>
      </w:pPr>
      <w:r w:rsidRPr="03C23ABD">
        <w:rPr>
          <w:rFonts w:eastAsia="Times New Roman"/>
          <w:sz w:val="22"/>
          <w:szCs w:val="22"/>
        </w:rPr>
        <w:t xml:space="preserve">Echoing the </w:t>
      </w:r>
      <w:r w:rsidRPr="00DA4054">
        <w:rPr>
          <w:rFonts w:eastAsia="Times New Roman"/>
          <w:sz w:val="22"/>
          <w:szCs w:val="22"/>
        </w:rPr>
        <w:t>recommendation to CEDAW</w:t>
      </w:r>
      <w:r w:rsidRPr="03C23ABD">
        <w:rPr>
          <w:rFonts w:eastAsia="Times New Roman"/>
          <w:sz w:val="22"/>
          <w:szCs w:val="22"/>
        </w:rPr>
        <w:t xml:space="preserve"> by the Indigenous Person with Disabilities Global Network (IPWDGN) and International Disability Alliance (IDA) and in recognition of the multifaceted layers of discrimination and marginalisation indigenous women with disabilities experience</w:t>
      </w:r>
      <w:r w:rsidR="00DA4054">
        <w:rPr>
          <w:rStyle w:val="EndnoteReference"/>
          <w:rFonts w:eastAsia="Times New Roman"/>
          <w:sz w:val="22"/>
          <w:szCs w:val="22"/>
        </w:rPr>
        <w:endnoteReference w:id="24"/>
      </w:r>
      <w:r w:rsidRPr="03C23ABD">
        <w:rPr>
          <w:rFonts w:eastAsia="Times New Roman"/>
          <w:sz w:val="22"/>
          <w:szCs w:val="22"/>
        </w:rPr>
        <w:t>, we recommend Australia commits to the inclusion of indigenous women with disabilities as a target group within their gender equality investments, in alignment with DFAT Indigenous Diplomacy Agenda to “Prioritise gender equality and disability inclusion for indigenous peoples."  </w:t>
      </w:r>
      <w:r w:rsidR="00DA4054" w:rsidRPr="00661CE2">
        <w:rPr>
          <w:rFonts w:eastAsia="Times New Roman" w:cstheme="minorHAnsi"/>
          <w:sz w:val="22"/>
          <w:szCs w:val="22"/>
        </w:rPr>
        <w:t xml:space="preserve">National, </w:t>
      </w:r>
      <w:proofErr w:type="gramStart"/>
      <w:r w:rsidR="00DA4054" w:rsidRPr="00661CE2">
        <w:rPr>
          <w:rFonts w:eastAsia="Times New Roman" w:cstheme="minorHAnsi"/>
          <w:sz w:val="22"/>
          <w:szCs w:val="22"/>
        </w:rPr>
        <w:t>regional</w:t>
      </w:r>
      <w:proofErr w:type="gramEnd"/>
      <w:r w:rsidR="00DA4054" w:rsidRPr="00661CE2">
        <w:rPr>
          <w:rFonts w:eastAsia="Times New Roman" w:cstheme="minorHAnsi"/>
          <w:sz w:val="22"/>
          <w:szCs w:val="22"/>
        </w:rPr>
        <w:t xml:space="preserve"> and local </w:t>
      </w:r>
      <w:r w:rsidR="00DA4054">
        <w:rPr>
          <w:rFonts w:eastAsia="Times New Roman" w:cstheme="minorHAnsi"/>
          <w:sz w:val="22"/>
          <w:szCs w:val="22"/>
        </w:rPr>
        <w:t xml:space="preserve">organisations of </w:t>
      </w:r>
      <w:r w:rsidR="00DA4054" w:rsidRPr="00661CE2">
        <w:rPr>
          <w:rFonts w:eastAsia="Times New Roman" w:cstheme="minorHAnsi"/>
          <w:sz w:val="22"/>
          <w:szCs w:val="22"/>
        </w:rPr>
        <w:t xml:space="preserve">Indigenous </w:t>
      </w:r>
      <w:r w:rsidR="00DA4054">
        <w:rPr>
          <w:rFonts w:eastAsia="Times New Roman" w:cstheme="minorHAnsi"/>
          <w:sz w:val="22"/>
          <w:szCs w:val="22"/>
        </w:rPr>
        <w:t xml:space="preserve">people with disabilities </w:t>
      </w:r>
      <w:r w:rsidR="00DA4054" w:rsidRPr="00661CE2">
        <w:rPr>
          <w:rFonts w:eastAsia="Times New Roman" w:cstheme="minorHAnsi"/>
          <w:sz w:val="22"/>
          <w:szCs w:val="22"/>
        </w:rPr>
        <w:t xml:space="preserve">are a critical link to </w:t>
      </w:r>
      <w:r w:rsidR="00DA4054">
        <w:rPr>
          <w:rFonts w:eastAsia="Times New Roman" w:cstheme="minorHAnsi"/>
          <w:sz w:val="22"/>
          <w:szCs w:val="22"/>
        </w:rPr>
        <w:t xml:space="preserve">understanding collective and individual rights and </w:t>
      </w:r>
      <w:r w:rsidR="00DA4054" w:rsidRPr="00661CE2">
        <w:rPr>
          <w:rFonts w:eastAsia="Times New Roman" w:cstheme="minorHAnsi"/>
          <w:sz w:val="22"/>
          <w:szCs w:val="22"/>
        </w:rPr>
        <w:t>en</w:t>
      </w:r>
      <w:r w:rsidR="00DA4054">
        <w:rPr>
          <w:rFonts w:eastAsia="Times New Roman" w:cstheme="minorHAnsi"/>
          <w:sz w:val="22"/>
          <w:szCs w:val="22"/>
        </w:rPr>
        <w:t>abling local strategies and priorities to build sustainable equality and inclusion.</w:t>
      </w:r>
    </w:p>
    <w:p w14:paraId="1C7FD6BB" w14:textId="77777777" w:rsidR="00AB4F84" w:rsidRDefault="00AB4F84" w:rsidP="00243AF2">
      <w:pPr>
        <w:spacing w:line="276" w:lineRule="auto"/>
        <w:rPr>
          <w:rFonts w:eastAsia="Times New Roman" w:cstheme="minorHAnsi"/>
          <w:sz w:val="22"/>
          <w:szCs w:val="22"/>
        </w:rPr>
      </w:pPr>
    </w:p>
    <w:p w14:paraId="1085D6E9" w14:textId="0A93D9AF" w:rsidR="001176A3" w:rsidRPr="00B9651C" w:rsidRDefault="00256E3F" w:rsidP="00243AF2">
      <w:pPr>
        <w:shd w:val="clear" w:color="auto" w:fill="F7F5F2"/>
        <w:spacing w:line="276" w:lineRule="auto"/>
        <w:rPr>
          <w:rFonts w:eastAsia="Times New Roman" w:cstheme="minorHAnsi"/>
          <w:b/>
          <w:bCs/>
          <w:color w:val="167A8C"/>
          <w:sz w:val="22"/>
          <w:szCs w:val="22"/>
        </w:rPr>
      </w:pPr>
      <w:r w:rsidRPr="00B9651C">
        <w:rPr>
          <w:rFonts w:eastAsia="Times New Roman" w:cstheme="minorHAnsi"/>
          <w:b/>
          <w:bCs/>
          <w:color w:val="167A8C"/>
          <w:sz w:val="22"/>
          <w:szCs w:val="22"/>
        </w:rPr>
        <w:t>RECOMMENDATION 7 – </w:t>
      </w:r>
      <w:r w:rsidR="001176A3" w:rsidRPr="00B9651C">
        <w:rPr>
          <w:rFonts w:eastAsia="Times New Roman" w:cstheme="minorHAnsi"/>
          <w:b/>
          <w:bCs/>
          <w:color w:val="167A8C"/>
          <w:sz w:val="22"/>
          <w:szCs w:val="22"/>
        </w:rPr>
        <w:t>Inclusion in humanitarian and protracted crises </w:t>
      </w:r>
    </w:p>
    <w:p w14:paraId="0F8D024F" w14:textId="77777777" w:rsidR="00071942" w:rsidRPr="00B9651C" w:rsidRDefault="00071942" w:rsidP="00243AF2">
      <w:pPr>
        <w:shd w:val="clear" w:color="auto" w:fill="F7F5F2"/>
        <w:spacing w:line="276" w:lineRule="auto"/>
        <w:rPr>
          <w:rFonts w:eastAsia="Times New Roman" w:cstheme="minorHAnsi"/>
          <w:color w:val="167A8C"/>
          <w:sz w:val="22"/>
          <w:szCs w:val="22"/>
        </w:rPr>
      </w:pPr>
      <w:r w:rsidRPr="00B9651C">
        <w:rPr>
          <w:rFonts w:eastAsia="Times New Roman" w:cstheme="minorHAnsi"/>
          <w:color w:val="167A8C"/>
          <w:sz w:val="22"/>
          <w:szCs w:val="22"/>
        </w:rPr>
        <w:t xml:space="preserve">ADDC recommends all humanitarian and protracted crises responses are fully gender and disability inclusive by: </w:t>
      </w:r>
    </w:p>
    <w:p w14:paraId="3051C156" w14:textId="5BB352A4" w:rsidR="00256E3F" w:rsidRPr="00B9651C" w:rsidRDefault="00CF3D7B" w:rsidP="00243AF2">
      <w:pPr>
        <w:pStyle w:val="ListParagraph"/>
        <w:numPr>
          <w:ilvl w:val="1"/>
          <w:numId w:val="52"/>
        </w:numPr>
        <w:shd w:val="clear" w:color="auto" w:fill="F7F5F2"/>
        <w:spacing w:line="276" w:lineRule="auto"/>
        <w:rPr>
          <w:rFonts w:eastAsia="Times New Roman" w:cstheme="minorHAnsi"/>
          <w:color w:val="167A8C"/>
          <w:sz w:val="22"/>
          <w:szCs w:val="22"/>
        </w:rPr>
      </w:pPr>
      <w:r w:rsidRPr="00B9651C">
        <w:rPr>
          <w:rFonts w:eastAsia="Times New Roman" w:cstheme="minorHAnsi"/>
          <w:color w:val="167A8C"/>
          <w:sz w:val="22"/>
          <w:szCs w:val="22"/>
        </w:rPr>
        <w:lastRenderedPageBreak/>
        <w:t>R</w:t>
      </w:r>
      <w:r w:rsidR="00071942" w:rsidRPr="00B9651C">
        <w:rPr>
          <w:rFonts w:eastAsia="Times New Roman" w:cstheme="minorHAnsi"/>
          <w:color w:val="167A8C"/>
          <w:sz w:val="22"/>
          <w:szCs w:val="22"/>
        </w:rPr>
        <w:t>equiring that data is fully disaggregated, including by disability, across all humanitarian and protracted crises investments. This includes a mandatory requirement that all data collected in protracted crises settings is disaggregated using the Washington Group short set questions to identify beneficiaries with disabilities throughout the humanitarian program cycle.</w:t>
      </w:r>
      <w:r w:rsidR="00071942" w:rsidRPr="00DA4054">
        <w:rPr>
          <w:rFonts w:eastAsia="Times New Roman" w:cstheme="minorHAnsi"/>
          <w:sz w:val="22"/>
          <w:szCs w:val="22"/>
        </w:rPr>
        <w:t>  </w:t>
      </w:r>
    </w:p>
    <w:p w14:paraId="0AC5D7A8" w14:textId="5FD94467" w:rsidR="00071942" w:rsidRPr="00B9651C" w:rsidRDefault="00071942" w:rsidP="00243AF2">
      <w:pPr>
        <w:pStyle w:val="ListParagraph"/>
        <w:numPr>
          <w:ilvl w:val="1"/>
          <w:numId w:val="52"/>
        </w:numPr>
        <w:shd w:val="clear" w:color="auto" w:fill="F7F5F2"/>
        <w:spacing w:line="276" w:lineRule="auto"/>
        <w:rPr>
          <w:rFonts w:eastAsia="Times New Roman" w:cstheme="minorHAnsi"/>
          <w:color w:val="167A8C"/>
          <w:sz w:val="22"/>
          <w:szCs w:val="22"/>
        </w:rPr>
      </w:pPr>
      <w:r w:rsidRPr="00B9651C">
        <w:rPr>
          <w:rFonts w:eastAsia="Times New Roman" w:cstheme="minorHAnsi"/>
          <w:color w:val="167A8C"/>
          <w:sz w:val="22"/>
          <w:szCs w:val="22"/>
        </w:rPr>
        <w:t xml:space="preserve">Include women and girls with disabilities and people of diverse SOGIESC with disabilities in disaster risk reduction (DRR) activities and programs to inform and play a leading role in responding to crisis events. </w:t>
      </w:r>
    </w:p>
    <w:p w14:paraId="49F7C5E8" w14:textId="203F60A8" w:rsidR="00071942" w:rsidRPr="00B9651C" w:rsidRDefault="2EEE1EA3" w:rsidP="00243AF2">
      <w:pPr>
        <w:pStyle w:val="ListParagraph"/>
        <w:numPr>
          <w:ilvl w:val="1"/>
          <w:numId w:val="52"/>
        </w:numPr>
        <w:shd w:val="clear" w:color="auto" w:fill="F7F5F2"/>
        <w:spacing w:line="276" w:lineRule="auto"/>
        <w:rPr>
          <w:rFonts w:eastAsia="Times New Roman" w:cstheme="minorHAnsi"/>
          <w:color w:val="167A8C"/>
          <w:sz w:val="22"/>
          <w:szCs w:val="22"/>
        </w:rPr>
      </w:pPr>
      <w:r w:rsidRPr="00B9651C">
        <w:rPr>
          <w:rFonts w:eastAsia="Times New Roman"/>
          <w:color w:val="167A8C"/>
          <w:sz w:val="22"/>
          <w:szCs w:val="22"/>
        </w:rPr>
        <w:t>Includ</w:t>
      </w:r>
      <w:r w:rsidR="00CF3D7B" w:rsidRPr="00B9651C">
        <w:rPr>
          <w:rFonts w:eastAsia="Times New Roman"/>
          <w:color w:val="167A8C"/>
          <w:sz w:val="22"/>
          <w:szCs w:val="22"/>
        </w:rPr>
        <w:t>e</w:t>
      </w:r>
      <w:r w:rsidRPr="00B9651C">
        <w:rPr>
          <w:rFonts w:eastAsia="Times New Roman"/>
          <w:color w:val="167A8C"/>
          <w:sz w:val="22"/>
          <w:szCs w:val="22"/>
        </w:rPr>
        <w:t xml:space="preserve"> women with disabilities and people of diverse SOGIESC with disabilities in recovery and peacekeeping efforts, particularly in the design of support programs and service delivery targeting survivors of </w:t>
      </w:r>
      <w:r w:rsidR="00DA4054" w:rsidRPr="00B9651C">
        <w:rPr>
          <w:rFonts w:eastAsia="Times New Roman"/>
          <w:color w:val="167A8C"/>
          <w:sz w:val="22"/>
          <w:szCs w:val="22"/>
        </w:rPr>
        <w:t>S</w:t>
      </w:r>
      <w:r w:rsidRPr="00B9651C">
        <w:rPr>
          <w:rFonts w:eastAsia="Times New Roman"/>
          <w:color w:val="167A8C"/>
          <w:sz w:val="22"/>
          <w:szCs w:val="22"/>
        </w:rPr>
        <w:t xml:space="preserve">GBV, SRHR and mental health and psychosocial support. </w:t>
      </w:r>
    </w:p>
    <w:p w14:paraId="1F4473C1" w14:textId="77777777" w:rsidR="006C43E7" w:rsidRDefault="006C43E7" w:rsidP="00243AF2">
      <w:pPr>
        <w:spacing w:line="276" w:lineRule="auto"/>
        <w:textAlignment w:val="baseline"/>
        <w:rPr>
          <w:rFonts w:eastAsia="Times New Roman" w:cstheme="minorHAnsi"/>
          <w:sz w:val="22"/>
          <w:szCs w:val="22"/>
        </w:rPr>
      </w:pPr>
    </w:p>
    <w:p w14:paraId="030CE1DB" w14:textId="0E4410EE" w:rsidR="00071942" w:rsidRPr="00DA4054" w:rsidRDefault="00071942" w:rsidP="00243AF2">
      <w:pPr>
        <w:spacing w:line="276" w:lineRule="auto"/>
        <w:textAlignment w:val="baseline"/>
        <w:rPr>
          <w:rFonts w:eastAsia="Times New Roman" w:cstheme="minorHAnsi"/>
          <w:sz w:val="22"/>
          <w:szCs w:val="22"/>
          <w:u w:val="single"/>
        </w:rPr>
      </w:pPr>
      <w:r w:rsidRPr="00DA4054">
        <w:rPr>
          <w:rFonts w:eastAsia="Times New Roman" w:cstheme="minorHAnsi"/>
          <w:sz w:val="22"/>
          <w:szCs w:val="22"/>
          <w:u w:val="single"/>
        </w:rPr>
        <w:t>Humanitarian crises and recovery</w:t>
      </w:r>
    </w:p>
    <w:p w14:paraId="7DE3D0D7" w14:textId="4BB1C302" w:rsidR="00071942" w:rsidRDefault="00071942" w:rsidP="00243AF2">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Australia’s ongoing commitment to supporting disability and gender-inclusive humanitarian action is to be commended. This includes Australia's previous work on championing the </w:t>
      </w:r>
      <w:r w:rsidRPr="00DA4054">
        <w:rPr>
          <w:rFonts w:ascii="Calibri" w:hAnsi="Calibri" w:cs="Calibri"/>
          <w:i/>
          <w:iCs/>
          <w:sz w:val="22"/>
          <w:szCs w:val="22"/>
        </w:rPr>
        <w:t>Charter on the Inclusion of Persons with Disabilities in Humanitarian Action</w:t>
      </w:r>
      <w:r w:rsidR="00AB7AD8">
        <w:rPr>
          <w:rStyle w:val="EndnoteReference"/>
          <w:rFonts w:ascii="Calibri" w:hAnsi="Calibri" w:cs="Calibri"/>
          <w:i/>
          <w:iCs/>
          <w:sz w:val="22"/>
          <w:szCs w:val="22"/>
        </w:rPr>
        <w:endnoteReference w:id="25"/>
      </w:r>
      <w:r w:rsidRPr="00DA4054">
        <w:rPr>
          <w:rFonts w:ascii="Calibri" w:hAnsi="Calibri" w:cs="Calibri"/>
          <w:i/>
          <w:iCs/>
          <w:sz w:val="22"/>
          <w:szCs w:val="22"/>
        </w:rPr>
        <w:t xml:space="preserve"> </w:t>
      </w:r>
      <w:r>
        <w:rPr>
          <w:rFonts w:ascii="Calibri" w:hAnsi="Calibri" w:cs="Calibri"/>
          <w:sz w:val="22"/>
          <w:szCs w:val="22"/>
        </w:rPr>
        <w:t>at and beyond the W</w:t>
      </w:r>
      <w:r w:rsidR="00DA4054">
        <w:rPr>
          <w:rFonts w:ascii="Calibri" w:hAnsi="Calibri" w:cs="Calibri"/>
          <w:sz w:val="22"/>
          <w:szCs w:val="22"/>
        </w:rPr>
        <w:t xml:space="preserve">orld </w:t>
      </w:r>
      <w:r>
        <w:rPr>
          <w:rFonts w:ascii="Calibri" w:hAnsi="Calibri" w:cs="Calibri"/>
          <w:sz w:val="22"/>
          <w:szCs w:val="22"/>
        </w:rPr>
        <w:t>H</w:t>
      </w:r>
      <w:r w:rsidR="00DA4054">
        <w:rPr>
          <w:rFonts w:ascii="Calibri" w:hAnsi="Calibri" w:cs="Calibri"/>
          <w:sz w:val="22"/>
          <w:szCs w:val="22"/>
        </w:rPr>
        <w:t xml:space="preserve">umanitarian </w:t>
      </w:r>
      <w:r>
        <w:rPr>
          <w:rFonts w:ascii="Calibri" w:hAnsi="Calibri" w:cs="Calibri"/>
          <w:sz w:val="22"/>
          <w:szCs w:val="22"/>
        </w:rPr>
        <w:t>S</w:t>
      </w:r>
      <w:r w:rsidR="00DA4054">
        <w:rPr>
          <w:rFonts w:ascii="Calibri" w:hAnsi="Calibri" w:cs="Calibri"/>
          <w:sz w:val="22"/>
          <w:szCs w:val="22"/>
        </w:rPr>
        <w:t>ummit</w:t>
      </w:r>
      <w:r>
        <w:rPr>
          <w:rFonts w:ascii="Calibri" w:hAnsi="Calibri" w:cs="Calibri"/>
          <w:sz w:val="22"/>
          <w:szCs w:val="22"/>
        </w:rPr>
        <w:t xml:space="preserve"> as well as the government's more recent commitment to provide Australia's first LGBTQIA+ </w:t>
      </w:r>
      <w:r w:rsidR="00AB7AD8">
        <w:rPr>
          <w:rFonts w:ascii="Calibri" w:hAnsi="Calibri" w:cs="Calibri"/>
          <w:sz w:val="22"/>
          <w:szCs w:val="22"/>
        </w:rPr>
        <w:t>h</w:t>
      </w:r>
      <w:r>
        <w:rPr>
          <w:rFonts w:ascii="Calibri" w:hAnsi="Calibri" w:cs="Calibri"/>
          <w:sz w:val="22"/>
          <w:szCs w:val="22"/>
        </w:rPr>
        <w:t xml:space="preserve">uman </w:t>
      </w:r>
      <w:r w:rsidR="00AB7AD8">
        <w:rPr>
          <w:rFonts w:ascii="Calibri" w:hAnsi="Calibri" w:cs="Calibri"/>
          <w:sz w:val="22"/>
          <w:szCs w:val="22"/>
        </w:rPr>
        <w:t>r</w:t>
      </w:r>
      <w:r>
        <w:rPr>
          <w:rFonts w:ascii="Calibri" w:hAnsi="Calibri" w:cs="Calibri"/>
          <w:sz w:val="22"/>
          <w:szCs w:val="22"/>
        </w:rPr>
        <w:t xml:space="preserve">ights </w:t>
      </w:r>
      <w:r w:rsidR="00AB7AD8">
        <w:rPr>
          <w:rFonts w:ascii="Calibri" w:hAnsi="Calibri" w:cs="Calibri"/>
          <w:sz w:val="22"/>
          <w:szCs w:val="22"/>
        </w:rPr>
        <w:t>s</w:t>
      </w:r>
      <w:r>
        <w:rPr>
          <w:rFonts w:ascii="Calibri" w:hAnsi="Calibri" w:cs="Calibri"/>
          <w:sz w:val="22"/>
          <w:szCs w:val="22"/>
        </w:rPr>
        <w:t xml:space="preserve">trategy. </w:t>
      </w:r>
      <w:r w:rsidR="00940BDE">
        <w:rPr>
          <w:rFonts w:ascii="Calibri" w:hAnsi="Calibri" w:cs="Calibri"/>
          <w:sz w:val="22"/>
          <w:szCs w:val="22"/>
        </w:rPr>
        <w:t>Australia must continue to prioritise people with disabilities in humanitarian investments, ensuring all humanitarian programs are designed to meet the needs of people with disabilities and all data is disaggregated and reported on by sex, age, and disability.</w:t>
      </w:r>
      <w:r>
        <w:rPr>
          <w:rFonts w:ascii="Calibri" w:hAnsi="Calibri" w:cs="Calibri"/>
          <w:sz w:val="22"/>
          <w:szCs w:val="22"/>
        </w:rPr>
        <w:t xml:space="preserve"> </w:t>
      </w:r>
    </w:p>
    <w:p w14:paraId="67625CF6" w14:textId="77777777" w:rsidR="00071942" w:rsidRDefault="00071942" w:rsidP="00243AF2">
      <w:pPr>
        <w:spacing w:line="276" w:lineRule="auto"/>
        <w:textAlignment w:val="baseline"/>
        <w:rPr>
          <w:rFonts w:eastAsia="Times New Roman" w:cstheme="minorHAnsi"/>
          <w:sz w:val="22"/>
          <w:szCs w:val="22"/>
        </w:rPr>
      </w:pPr>
    </w:p>
    <w:p w14:paraId="16098052" w14:textId="233D2666" w:rsidR="00940BDE" w:rsidRDefault="00940BDE" w:rsidP="00243AF2">
      <w:pPr>
        <w:pStyle w:val="NormalWeb"/>
        <w:spacing w:before="0" w:beforeAutospacing="0" w:after="160" w:afterAutospacing="0" w:line="276" w:lineRule="auto"/>
        <w:rPr>
          <w:rFonts w:ascii="Calibri" w:hAnsi="Calibri" w:cs="Calibri"/>
          <w:sz w:val="22"/>
          <w:szCs w:val="22"/>
        </w:rPr>
      </w:pPr>
      <w:r>
        <w:rPr>
          <w:rFonts w:ascii="Calibri" w:hAnsi="Calibri" w:cs="Calibri"/>
          <w:sz w:val="22"/>
          <w:szCs w:val="22"/>
        </w:rPr>
        <w:t xml:space="preserve">People with disabilities are at significant risk of being left behind, </w:t>
      </w:r>
      <w:proofErr w:type="gramStart"/>
      <w:r>
        <w:rPr>
          <w:rFonts w:ascii="Calibri" w:hAnsi="Calibri" w:cs="Calibri"/>
          <w:sz w:val="22"/>
          <w:szCs w:val="22"/>
        </w:rPr>
        <w:t>injured</w:t>
      </w:r>
      <w:proofErr w:type="gramEnd"/>
      <w:r>
        <w:rPr>
          <w:rFonts w:ascii="Calibri" w:hAnsi="Calibri" w:cs="Calibri"/>
          <w:sz w:val="22"/>
          <w:szCs w:val="22"/>
        </w:rPr>
        <w:t xml:space="preserve"> or even killed during a disaster or emergency.</w:t>
      </w:r>
      <w:r w:rsidR="00251603">
        <w:rPr>
          <w:rStyle w:val="EndnoteReference"/>
          <w:rFonts w:ascii="Calibri" w:hAnsi="Calibri" w:cs="Calibri"/>
          <w:sz w:val="22"/>
          <w:szCs w:val="22"/>
        </w:rPr>
        <w:endnoteReference w:id="26"/>
      </w:r>
      <w:r>
        <w:rPr>
          <w:rFonts w:ascii="Calibri" w:hAnsi="Calibri" w:cs="Calibri"/>
          <w:sz w:val="22"/>
          <w:szCs w:val="22"/>
        </w:rPr>
        <w:t xml:space="preserve"> Women and people of diverse SOGIESC with disabilities face even greater discrimination on the basis of gender</w:t>
      </w:r>
      <w:r w:rsidR="00AB7AD8">
        <w:rPr>
          <w:rFonts w:ascii="Calibri" w:hAnsi="Calibri" w:cs="Calibri"/>
          <w:sz w:val="22"/>
          <w:szCs w:val="22"/>
        </w:rPr>
        <w:t>, sexual orientation</w:t>
      </w:r>
      <w:r>
        <w:rPr>
          <w:rFonts w:ascii="Calibri" w:hAnsi="Calibri" w:cs="Calibri"/>
          <w:sz w:val="22"/>
          <w:szCs w:val="22"/>
        </w:rPr>
        <w:t xml:space="preserve"> and ability. </w:t>
      </w:r>
      <w:r w:rsidRPr="00DA4054">
        <w:rPr>
          <w:rFonts w:ascii="Calibri" w:hAnsi="Calibri" w:cs="Calibri"/>
          <w:sz w:val="22"/>
          <w:szCs w:val="22"/>
        </w:rPr>
        <w:t xml:space="preserve">Ensuring inclusion of persons with disabilities during emergency response </w:t>
      </w:r>
      <w:r>
        <w:rPr>
          <w:rFonts w:ascii="Calibri" w:hAnsi="Calibri" w:cs="Calibri"/>
          <w:sz w:val="22"/>
          <w:szCs w:val="22"/>
        </w:rPr>
        <w:t>is</w:t>
      </w:r>
      <w:r w:rsidRPr="00DA4054">
        <w:rPr>
          <w:rFonts w:ascii="Calibri" w:hAnsi="Calibri" w:cs="Calibri"/>
          <w:sz w:val="22"/>
          <w:szCs w:val="22"/>
        </w:rPr>
        <w:t xml:space="preserve"> a core component of principled and effective humanitarian action. It is based not only on the humanitarian principles of humanity and impartiality, but also on the human rights principles of equity and non-discrimination.</w:t>
      </w:r>
    </w:p>
    <w:p w14:paraId="11CCC955" w14:textId="6C4F2A55" w:rsidR="00940BDE" w:rsidRDefault="00940BDE" w:rsidP="00243AF2">
      <w:pPr>
        <w:pStyle w:val="NormalWeb"/>
        <w:spacing w:before="0" w:beforeAutospacing="0" w:after="0" w:afterAutospacing="0" w:line="276" w:lineRule="auto"/>
        <w:rPr>
          <w:rFonts w:ascii="Calibri" w:hAnsi="Calibri" w:cs="Calibri"/>
          <w:sz w:val="22"/>
          <w:szCs w:val="22"/>
          <w:lang w:val="en-US"/>
        </w:rPr>
      </w:pPr>
      <w:r>
        <w:rPr>
          <w:rFonts w:ascii="Calibri" w:hAnsi="Calibri" w:cs="Calibri"/>
          <w:sz w:val="22"/>
          <w:szCs w:val="22"/>
          <w:lang w:val="en-US"/>
        </w:rPr>
        <w:t xml:space="preserve">As in other stages of the disaster response cycle, people with disabilities and diverse SOGIESC are often overlooked in peacebuilding and recovery efforts. This means </w:t>
      </w:r>
      <w:r w:rsidR="00190DD4">
        <w:rPr>
          <w:rFonts w:ascii="Calibri" w:hAnsi="Calibri" w:cs="Calibri"/>
          <w:sz w:val="22"/>
          <w:szCs w:val="22"/>
          <w:lang w:val="en-US"/>
        </w:rPr>
        <w:t xml:space="preserve">some of the </w:t>
      </w:r>
      <w:r>
        <w:rPr>
          <w:rFonts w:ascii="Calibri" w:hAnsi="Calibri" w:cs="Calibri"/>
          <w:sz w:val="22"/>
          <w:szCs w:val="22"/>
          <w:lang w:val="en-US"/>
        </w:rPr>
        <w:t xml:space="preserve">most vulnerable people in communities are often shut out from shaping peace and recovery efforts in their communities. Increased investment is required to empower people with disabilities, particularly women and people of diverse SOGIESC through collaboration with </w:t>
      </w:r>
      <w:r w:rsidR="00190DD4">
        <w:rPr>
          <w:rFonts w:ascii="Calibri" w:hAnsi="Calibri" w:cs="Calibri"/>
          <w:sz w:val="22"/>
          <w:szCs w:val="22"/>
          <w:lang w:val="en-US"/>
        </w:rPr>
        <w:t xml:space="preserve">OPDs </w:t>
      </w:r>
      <w:r>
        <w:rPr>
          <w:rFonts w:ascii="Calibri" w:hAnsi="Calibri" w:cs="Calibri"/>
          <w:sz w:val="22"/>
          <w:szCs w:val="22"/>
          <w:lang w:val="en-US"/>
        </w:rPr>
        <w:t xml:space="preserve">and women-led </w:t>
      </w:r>
      <w:proofErr w:type="spellStart"/>
      <w:r>
        <w:rPr>
          <w:rFonts w:ascii="Calibri" w:hAnsi="Calibri" w:cs="Calibri"/>
          <w:sz w:val="22"/>
          <w:szCs w:val="22"/>
          <w:lang w:val="en-US"/>
        </w:rPr>
        <w:t>organisations</w:t>
      </w:r>
      <w:proofErr w:type="spellEnd"/>
      <w:r>
        <w:rPr>
          <w:rFonts w:ascii="Calibri" w:hAnsi="Calibri" w:cs="Calibri"/>
          <w:sz w:val="22"/>
          <w:szCs w:val="22"/>
          <w:lang w:val="en-US"/>
        </w:rPr>
        <w:t xml:space="preserve"> to be agents of change and contribute to inclusive and lasting peace in their communities. </w:t>
      </w:r>
    </w:p>
    <w:p w14:paraId="365AAF26" w14:textId="77777777" w:rsidR="00C119DD" w:rsidRDefault="00C119DD" w:rsidP="00243AF2">
      <w:pPr>
        <w:pStyle w:val="NormalWeb"/>
        <w:spacing w:before="0" w:beforeAutospacing="0" w:after="0" w:afterAutospacing="0" w:line="276" w:lineRule="auto"/>
        <w:rPr>
          <w:rFonts w:ascii="Calibri" w:hAnsi="Calibri" w:cs="Calibri"/>
          <w:sz w:val="22"/>
          <w:szCs w:val="22"/>
          <w:lang w:val="en-US"/>
        </w:rPr>
      </w:pPr>
    </w:p>
    <w:p w14:paraId="69CB210B" w14:textId="1F7A792C" w:rsidR="00940BDE" w:rsidRDefault="00585F0A" w:rsidP="00243AF2">
      <w:pPr>
        <w:pStyle w:val="NormalWeb"/>
        <w:spacing w:before="0" w:beforeAutospacing="0" w:after="0" w:afterAutospacing="0" w:line="276" w:lineRule="auto"/>
        <w:rPr>
          <w:rFonts w:ascii="Calibri" w:hAnsi="Calibri" w:cs="Calibri"/>
          <w:sz w:val="22"/>
          <w:szCs w:val="22"/>
          <w:u w:val="single"/>
          <w:lang w:val="en-US"/>
        </w:rPr>
      </w:pPr>
      <w:r w:rsidRPr="00DA4054">
        <w:rPr>
          <w:rFonts w:ascii="Calibri" w:hAnsi="Calibri" w:cs="Calibri"/>
          <w:sz w:val="22"/>
          <w:szCs w:val="22"/>
          <w:u w:val="single"/>
          <w:lang w:val="en-US"/>
        </w:rPr>
        <w:t>Disaster Risk Reduction</w:t>
      </w:r>
      <w:r w:rsidR="00190DD4">
        <w:rPr>
          <w:rFonts w:ascii="Calibri" w:hAnsi="Calibri" w:cs="Calibri"/>
          <w:sz w:val="22"/>
          <w:szCs w:val="22"/>
          <w:u w:val="single"/>
          <w:lang w:val="en-US"/>
        </w:rPr>
        <w:t xml:space="preserve"> (DRR)</w:t>
      </w:r>
    </w:p>
    <w:p w14:paraId="75014161" w14:textId="1541D1FD" w:rsidR="00C119DD" w:rsidRDefault="00585F0A" w:rsidP="00243AF2">
      <w:pPr>
        <w:pStyle w:val="NormalWeb"/>
        <w:spacing w:before="0" w:beforeAutospacing="0" w:after="160" w:afterAutospacing="0" w:line="276" w:lineRule="auto"/>
        <w:rPr>
          <w:rFonts w:ascii="Calibri" w:hAnsi="Calibri" w:cs="Calibri"/>
          <w:sz w:val="22"/>
          <w:szCs w:val="22"/>
          <w:lang w:val="en-US"/>
        </w:rPr>
      </w:pPr>
      <w:r>
        <w:rPr>
          <w:rFonts w:ascii="Calibri" w:hAnsi="Calibri" w:cs="Calibri"/>
          <w:sz w:val="22"/>
          <w:szCs w:val="22"/>
          <w:lang w:val="en-US"/>
        </w:rPr>
        <w:t>Despite pe</w:t>
      </w:r>
      <w:r w:rsidR="00190DD4">
        <w:rPr>
          <w:rFonts w:ascii="Calibri" w:hAnsi="Calibri" w:cs="Calibri"/>
          <w:sz w:val="22"/>
          <w:szCs w:val="22"/>
          <w:lang w:val="en-US"/>
        </w:rPr>
        <w:t xml:space="preserve">ople </w:t>
      </w:r>
      <w:r>
        <w:rPr>
          <w:rFonts w:ascii="Calibri" w:hAnsi="Calibri" w:cs="Calibri"/>
          <w:sz w:val="22"/>
          <w:szCs w:val="22"/>
          <w:lang w:val="en-US"/>
        </w:rPr>
        <w:t>with disabilit</w:t>
      </w:r>
      <w:r w:rsidR="00C119DD">
        <w:rPr>
          <w:rFonts w:ascii="Calibri" w:hAnsi="Calibri" w:cs="Calibri"/>
          <w:sz w:val="22"/>
          <w:szCs w:val="22"/>
          <w:lang w:val="en-US"/>
        </w:rPr>
        <w:t>ies</w:t>
      </w:r>
      <w:r>
        <w:rPr>
          <w:rFonts w:ascii="Calibri" w:hAnsi="Calibri" w:cs="Calibri"/>
          <w:sz w:val="22"/>
          <w:szCs w:val="22"/>
          <w:lang w:val="en-US"/>
        </w:rPr>
        <w:t xml:space="preserve"> being </w:t>
      </w:r>
      <w:r w:rsidR="00C119DD">
        <w:rPr>
          <w:rFonts w:ascii="Calibri" w:hAnsi="Calibri" w:cs="Calibri"/>
          <w:sz w:val="22"/>
          <w:szCs w:val="22"/>
          <w:lang w:val="en-US"/>
        </w:rPr>
        <w:t>at increased risk during a d</w:t>
      </w:r>
      <w:r>
        <w:rPr>
          <w:rFonts w:ascii="Calibri" w:hAnsi="Calibri" w:cs="Calibri"/>
          <w:sz w:val="22"/>
          <w:szCs w:val="22"/>
          <w:lang w:val="en-US"/>
        </w:rPr>
        <w:t xml:space="preserve">isaster, </w:t>
      </w:r>
      <w:r w:rsidR="00190DD4">
        <w:rPr>
          <w:rFonts w:ascii="Calibri" w:hAnsi="Calibri" w:cs="Calibri"/>
          <w:sz w:val="22"/>
          <w:szCs w:val="22"/>
          <w:lang w:val="en-US"/>
        </w:rPr>
        <w:t>they</w:t>
      </w:r>
      <w:r>
        <w:rPr>
          <w:rFonts w:ascii="Calibri" w:hAnsi="Calibri" w:cs="Calibri"/>
          <w:sz w:val="22"/>
          <w:szCs w:val="22"/>
          <w:lang w:val="en-US"/>
        </w:rPr>
        <w:t xml:space="preserve"> are still largely excluded from disaster risk reduction planning and activities.</w:t>
      </w:r>
      <w:r w:rsidR="00251603">
        <w:rPr>
          <w:rStyle w:val="EndnoteReference"/>
          <w:rFonts w:ascii="Calibri" w:hAnsi="Calibri" w:cs="Calibri"/>
          <w:sz w:val="22"/>
          <w:szCs w:val="22"/>
          <w:lang w:val="en-US"/>
        </w:rPr>
        <w:endnoteReference w:id="27"/>
      </w:r>
      <w:r w:rsidR="00190DD4">
        <w:rPr>
          <w:rFonts w:ascii="Calibri" w:hAnsi="Calibri" w:cs="Calibri"/>
          <w:sz w:val="22"/>
          <w:szCs w:val="22"/>
          <w:lang w:val="en-US"/>
        </w:rPr>
        <w:t xml:space="preserve"> </w:t>
      </w:r>
      <w:r>
        <w:rPr>
          <w:rFonts w:ascii="Calibri" w:hAnsi="Calibri" w:cs="Calibri"/>
          <w:sz w:val="22"/>
          <w:szCs w:val="22"/>
          <w:lang w:val="en-US"/>
        </w:rPr>
        <w:t>DRR is crucial to the livelihoods of populations in the Asia-Pacific region</w:t>
      </w:r>
      <w:r w:rsidR="00BE7BBF">
        <w:rPr>
          <w:rFonts w:ascii="Calibri" w:hAnsi="Calibri" w:cs="Calibri"/>
          <w:sz w:val="22"/>
          <w:szCs w:val="22"/>
          <w:lang w:val="en-US"/>
        </w:rPr>
        <w:t xml:space="preserve">, where </w:t>
      </w:r>
      <w:r w:rsidR="00190DD4">
        <w:rPr>
          <w:rFonts w:ascii="Calibri" w:hAnsi="Calibri" w:cs="Calibri"/>
          <w:sz w:val="22"/>
          <w:szCs w:val="22"/>
          <w:lang w:val="en-US"/>
        </w:rPr>
        <w:t>one</w:t>
      </w:r>
      <w:r w:rsidR="00BE7BBF">
        <w:rPr>
          <w:rFonts w:ascii="Calibri" w:hAnsi="Calibri" w:cs="Calibri"/>
          <w:sz w:val="22"/>
          <w:szCs w:val="22"/>
          <w:lang w:val="en-US"/>
        </w:rPr>
        <w:t xml:space="preserve"> in </w:t>
      </w:r>
      <w:r w:rsidR="00190DD4">
        <w:rPr>
          <w:rFonts w:ascii="Calibri" w:hAnsi="Calibri" w:cs="Calibri"/>
          <w:sz w:val="22"/>
          <w:szCs w:val="22"/>
          <w:lang w:val="en-US"/>
        </w:rPr>
        <w:t>six</w:t>
      </w:r>
      <w:r w:rsidR="00BE7BBF">
        <w:rPr>
          <w:rFonts w:ascii="Calibri" w:hAnsi="Calibri" w:cs="Calibri"/>
          <w:sz w:val="22"/>
          <w:szCs w:val="22"/>
          <w:lang w:val="en-US"/>
        </w:rPr>
        <w:t xml:space="preserve"> pe</w:t>
      </w:r>
      <w:r w:rsidR="00190DD4">
        <w:rPr>
          <w:rFonts w:ascii="Calibri" w:hAnsi="Calibri" w:cs="Calibri"/>
          <w:sz w:val="22"/>
          <w:szCs w:val="22"/>
          <w:lang w:val="en-US"/>
        </w:rPr>
        <w:t>ople</w:t>
      </w:r>
      <w:r w:rsidR="00BE7BBF">
        <w:rPr>
          <w:rFonts w:ascii="Calibri" w:hAnsi="Calibri" w:cs="Calibri"/>
          <w:sz w:val="22"/>
          <w:szCs w:val="22"/>
          <w:lang w:val="en-US"/>
        </w:rPr>
        <w:t xml:space="preserve"> (</w:t>
      </w:r>
      <w:r w:rsidR="00190DD4">
        <w:rPr>
          <w:rFonts w:ascii="Calibri" w:hAnsi="Calibri" w:cs="Calibri"/>
          <w:sz w:val="22"/>
          <w:szCs w:val="22"/>
          <w:lang w:val="en-US"/>
        </w:rPr>
        <w:t xml:space="preserve">approximately </w:t>
      </w:r>
      <w:r w:rsidR="00BE7BBF">
        <w:rPr>
          <w:rFonts w:ascii="Calibri" w:hAnsi="Calibri" w:cs="Calibri"/>
          <w:sz w:val="22"/>
          <w:szCs w:val="22"/>
          <w:lang w:val="en-US"/>
        </w:rPr>
        <w:t>690</w:t>
      </w:r>
      <w:r w:rsidR="00243AF2">
        <w:rPr>
          <w:rFonts w:ascii="Calibri" w:hAnsi="Calibri" w:cs="Calibri"/>
          <w:sz w:val="22"/>
          <w:szCs w:val="22"/>
          <w:lang w:val="en-US"/>
        </w:rPr>
        <w:t xml:space="preserve"> </w:t>
      </w:r>
      <w:r w:rsidR="00BE7BBF">
        <w:rPr>
          <w:rFonts w:ascii="Calibri" w:hAnsi="Calibri" w:cs="Calibri"/>
          <w:sz w:val="22"/>
          <w:szCs w:val="22"/>
          <w:lang w:val="en-US"/>
        </w:rPr>
        <w:t>m</w:t>
      </w:r>
      <w:r w:rsidR="00190DD4">
        <w:rPr>
          <w:rFonts w:ascii="Calibri" w:hAnsi="Calibri" w:cs="Calibri"/>
          <w:sz w:val="22"/>
          <w:szCs w:val="22"/>
          <w:lang w:val="en-US"/>
        </w:rPr>
        <w:t>illion people</w:t>
      </w:r>
      <w:r w:rsidR="00BE7BBF">
        <w:rPr>
          <w:rFonts w:ascii="Calibri" w:hAnsi="Calibri" w:cs="Calibri"/>
          <w:sz w:val="22"/>
          <w:szCs w:val="22"/>
          <w:lang w:val="en-US"/>
        </w:rPr>
        <w:t xml:space="preserve">) have a disability </w:t>
      </w:r>
      <w:r w:rsidR="00C119DD">
        <w:rPr>
          <w:rFonts w:ascii="Calibri" w:hAnsi="Calibri" w:cs="Calibri"/>
          <w:sz w:val="22"/>
          <w:szCs w:val="22"/>
          <w:lang w:val="en-US"/>
        </w:rPr>
        <w:t xml:space="preserve">and </w:t>
      </w:r>
      <w:r w:rsidR="00BE7BBF">
        <w:rPr>
          <w:rFonts w:ascii="Calibri" w:hAnsi="Calibri" w:cs="Calibri"/>
          <w:sz w:val="22"/>
          <w:szCs w:val="22"/>
          <w:lang w:val="en-US"/>
        </w:rPr>
        <w:t xml:space="preserve">natural disasters occur more frequently than </w:t>
      </w:r>
      <w:r w:rsidR="00C119DD">
        <w:rPr>
          <w:rFonts w:ascii="Calibri" w:hAnsi="Calibri" w:cs="Calibri"/>
          <w:sz w:val="22"/>
          <w:szCs w:val="22"/>
          <w:lang w:val="en-US"/>
        </w:rPr>
        <w:t xml:space="preserve">in </w:t>
      </w:r>
      <w:r w:rsidR="00BE7BBF">
        <w:rPr>
          <w:rFonts w:ascii="Calibri" w:hAnsi="Calibri" w:cs="Calibri"/>
          <w:sz w:val="22"/>
          <w:szCs w:val="22"/>
          <w:lang w:val="en-US"/>
        </w:rPr>
        <w:t>any other region in the world</w:t>
      </w:r>
      <w:r>
        <w:rPr>
          <w:rFonts w:ascii="Calibri" w:hAnsi="Calibri" w:cs="Calibri"/>
          <w:sz w:val="22"/>
          <w:szCs w:val="22"/>
          <w:lang w:val="en-US"/>
        </w:rPr>
        <w:t>.</w:t>
      </w:r>
      <w:r w:rsidR="00251603">
        <w:rPr>
          <w:rStyle w:val="EndnoteReference"/>
          <w:rFonts w:ascii="Calibri" w:hAnsi="Calibri" w:cs="Calibri"/>
          <w:sz w:val="22"/>
          <w:szCs w:val="22"/>
          <w:lang w:val="en-US"/>
        </w:rPr>
        <w:endnoteReference w:id="28"/>
      </w:r>
      <w:r>
        <w:rPr>
          <w:rFonts w:ascii="Calibri" w:hAnsi="Calibri" w:cs="Calibri"/>
          <w:sz w:val="22"/>
          <w:szCs w:val="22"/>
          <w:lang w:val="en-US"/>
        </w:rPr>
        <w:t xml:space="preserve"> Without the full and substantive participation of people with disabilities in the decision-making processes involved DRR, disaster responses risk excluding the most vulnerable community members</w:t>
      </w:r>
      <w:r w:rsidR="00BE7BBF">
        <w:rPr>
          <w:rFonts w:ascii="Calibri" w:hAnsi="Calibri" w:cs="Calibri"/>
          <w:sz w:val="22"/>
          <w:szCs w:val="22"/>
          <w:lang w:val="en-US"/>
        </w:rPr>
        <w:t xml:space="preserve"> with devastating consequences. </w:t>
      </w:r>
      <w:r>
        <w:rPr>
          <w:rFonts w:ascii="Calibri" w:hAnsi="Calibri" w:cs="Calibri"/>
          <w:sz w:val="22"/>
          <w:szCs w:val="22"/>
          <w:lang w:val="en-US"/>
        </w:rPr>
        <w:t xml:space="preserve"> </w:t>
      </w:r>
    </w:p>
    <w:p w14:paraId="27D9F979" w14:textId="2CDA5120" w:rsidR="00C119DD" w:rsidRDefault="00C119DD" w:rsidP="00243AF2">
      <w:pPr>
        <w:pStyle w:val="NormalWeb"/>
        <w:spacing w:before="0" w:beforeAutospacing="0" w:after="0" w:afterAutospacing="0" w:line="276" w:lineRule="auto"/>
        <w:rPr>
          <w:rFonts w:ascii="Calibri" w:hAnsi="Calibri" w:cs="Calibri"/>
          <w:sz w:val="22"/>
          <w:szCs w:val="22"/>
          <w:lang w:val="en-US"/>
        </w:rPr>
      </w:pPr>
      <w:r>
        <w:rPr>
          <w:rFonts w:ascii="Calibri" w:hAnsi="Calibri" w:cs="Calibri"/>
          <w:sz w:val="22"/>
          <w:szCs w:val="22"/>
          <w:lang w:val="en-US"/>
        </w:rPr>
        <w:t>DRR programs that embed gender and social inclusion have a greater impact on protection of vulnerable populations and disaster resilience outcomes.</w:t>
      </w:r>
      <w:r w:rsidR="00251603">
        <w:rPr>
          <w:rStyle w:val="EndnoteReference"/>
          <w:rFonts w:ascii="Calibri" w:hAnsi="Calibri" w:cs="Calibri"/>
          <w:sz w:val="22"/>
          <w:szCs w:val="22"/>
          <w:lang w:val="en-US"/>
        </w:rPr>
        <w:endnoteReference w:id="29"/>
      </w:r>
      <w:r w:rsidR="00190DD4">
        <w:rPr>
          <w:rFonts w:ascii="Calibri" w:hAnsi="Calibri" w:cs="Calibri"/>
          <w:sz w:val="22"/>
          <w:szCs w:val="22"/>
          <w:lang w:val="en-US"/>
        </w:rPr>
        <w:t xml:space="preserve"> </w:t>
      </w:r>
      <w:r>
        <w:rPr>
          <w:rFonts w:ascii="Calibri" w:hAnsi="Calibri" w:cs="Calibri"/>
          <w:sz w:val="22"/>
          <w:szCs w:val="22"/>
          <w:lang w:val="en-US"/>
        </w:rPr>
        <w:t xml:space="preserve">Effective DRR requires the full and substantive participation of people with disabilities in DRR decision making processes and activities. </w:t>
      </w:r>
      <w:r w:rsidR="00190DD4">
        <w:rPr>
          <w:rFonts w:ascii="Calibri" w:hAnsi="Calibri" w:cs="Calibri"/>
          <w:sz w:val="22"/>
          <w:szCs w:val="22"/>
          <w:lang w:val="en-US"/>
        </w:rPr>
        <w:t xml:space="preserve">This includes supporting persons with disabilities to take on leadership roles in disaster preparedness activities, both in local, </w:t>
      </w:r>
      <w:proofErr w:type="gramStart"/>
      <w:r w:rsidR="00190DD4">
        <w:rPr>
          <w:rFonts w:ascii="Calibri" w:hAnsi="Calibri" w:cs="Calibri"/>
          <w:sz w:val="22"/>
          <w:szCs w:val="22"/>
          <w:lang w:val="en-US"/>
        </w:rPr>
        <w:t>national</w:t>
      </w:r>
      <w:proofErr w:type="gramEnd"/>
      <w:r w:rsidR="00190DD4">
        <w:rPr>
          <w:rFonts w:ascii="Calibri" w:hAnsi="Calibri" w:cs="Calibri"/>
          <w:sz w:val="22"/>
          <w:szCs w:val="22"/>
          <w:lang w:val="en-US"/>
        </w:rPr>
        <w:t xml:space="preserve"> and global forums. </w:t>
      </w:r>
      <w:r>
        <w:rPr>
          <w:rFonts w:ascii="Calibri" w:hAnsi="Calibri" w:cs="Calibri"/>
          <w:sz w:val="22"/>
          <w:szCs w:val="22"/>
          <w:lang w:val="en-US"/>
        </w:rPr>
        <w:t xml:space="preserve">This requires humanitarian actors and communities to work to address social exclusion, increase </w:t>
      </w:r>
      <w:r>
        <w:rPr>
          <w:rFonts w:ascii="Calibri" w:hAnsi="Calibri" w:cs="Calibri"/>
          <w:sz w:val="22"/>
          <w:szCs w:val="22"/>
          <w:lang w:val="en-US"/>
        </w:rPr>
        <w:lastRenderedPageBreak/>
        <w:t>accessibility, and provide reasonable accommodations to ensure people with disabilities are invited to, included in DRR activities and programming.</w:t>
      </w:r>
    </w:p>
    <w:p w14:paraId="4D52CE9F" w14:textId="77777777" w:rsidR="00C119DD" w:rsidRDefault="00C119DD" w:rsidP="00243AF2">
      <w:pPr>
        <w:pStyle w:val="NormalWeb"/>
        <w:spacing w:before="0" w:beforeAutospacing="0" w:after="0" w:afterAutospacing="0" w:line="276" w:lineRule="auto"/>
        <w:rPr>
          <w:rFonts w:ascii="Calibri" w:hAnsi="Calibri" w:cs="Calibri"/>
          <w:sz w:val="22"/>
          <w:szCs w:val="22"/>
          <w:lang w:val="en-US"/>
        </w:rPr>
      </w:pPr>
    </w:p>
    <w:p w14:paraId="36D45FD9" w14:textId="77777777" w:rsidR="00243AF2" w:rsidRDefault="00243AF2" w:rsidP="00243AF2">
      <w:pPr>
        <w:pStyle w:val="NormalWeb"/>
        <w:spacing w:before="0" w:beforeAutospacing="0" w:after="0" w:afterAutospacing="0" w:line="276" w:lineRule="auto"/>
        <w:rPr>
          <w:rFonts w:ascii="Calibri" w:hAnsi="Calibri" w:cs="Calibri"/>
          <w:sz w:val="22"/>
          <w:szCs w:val="22"/>
          <w:lang w:val="en-US"/>
        </w:rPr>
      </w:pPr>
    </w:p>
    <w:p w14:paraId="7CCD7F1A" w14:textId="10848F72" w:rsidR="00C119DD" w:rsidRPr="0008640A" w:rsidRDefault="00C119DD" w:rsidP="00243AF2">
      <w:pPr>
        <w:pStyle w:val="NormalWeb"/>
        <w:spacing w:before="0" w:beforeAutospacing="0" w:after="0" w:afterAutospacing="0" w:line="276" w:lineRule="auto"/>
        <w:rPr>
          <w:rFonts w:ascii="Calibri" w:hAnsi="Calibri" w:cs="Calibri"/>
          <w:sz w:val="22"/>
          <w:szCs w:val="22"/>
          <w:u w:val="single"/>
          <w:lang w:val="en-US"/>
        </w:rPr>
      </w:pPr>
      <w:r w:rsidRPr="0008640A">
        <w:rPr>
          <w:rFonts w:ascii="Calibri" w:hAnsi="Calibri" w:cs="Calibri"/>
          <w:sz w:val="22"/>
          <w:szCs w:val="22"/>
          <w:u w:val="single"/>
          <w:lang w:val="en-US"/>
        </w:rPr>
        <w:t>Protracted crises</w:t>
      </w:r>
      <w:r w:rsidR="00251603">
        <w:rPr>
          <w:rFonts w:ascii="Calibri" w:hAnsi="Calibri" w:cs="Calibri"/>
          <w:sz w:val="22"/>
          <w:szCs w:val="22"/>
          <w:u w:val="single"/>
          <w:lang w:val="en-US"/>
        </w:rPr>
        <w:t xml:space="preserve"> and data</w:t>
      </w:r>
    </w:p>
    <w:p w14:paraId="5DD73E7C" w14:textId="47994049" w:rsidR="00C119DD" w:rsidRDefault="00C119DD" w:rsidP="00243AF2">
      <w:pPr>
        <w:pStyle w:val="NormalWeb"/>
        <w:spacing w:before="0" w:beforeAutospacing="0" w:after="0" w:afterAutospacing="0" w:line="276" w:lineRule="auto"/>
        <w:rPr>
          <w:rFonts w:ascii="Calibri" w:hAnsi="Calibri" w:cs="Calibri"/>
          <w:sz w:val="22"/>
          <w:szCs w:val="22"/>
          <w:lang w:val="en-US"/>
        </w:rPr>
      </w:pPr>
      <w:r>
        <w:rPr>
          <w:rFonts w:ascii="Calibri" w:hAnsi="Calibri" w:cs="Calibri"/>
          <w:sz w:val="22"/>
          <w:szCs w:val="22"/>
          <w:lang w:val="en-US"/>
        </w:rPr>
        <w:t xml:space="preserve">The average length of a humanitarian crisis is now </w:t>
      </w:r>
      <w:r w:rsidR="00190DD4">
        <w:rPr>
          <w:rFonts w:ascii="Calibri" w:hAnsi="Calibri" w:cs="Calibri"/>
          <w:sz w:val="22"/>
          <w:szCs w:val="22"/>
          <w:lang w:val="en-US"/>
        </w:rPr>
        <w:t>nine</w:t>
      </w:r>
      <w:r>
        <w:rPr>
          <w:rFonts w:ascii="Calibri" w:hAnsi="Calibri" w:cs="Calibri"/>
          <w:sz w:val="22"/>
          <w:szCs w:val="22"/>
          <w:lang w:val="en-US"/>
        </w:rPr>
        <w:t xml:space="preserve"> years</w:t>
      </w:r>
      <w:r w:rsidR="00190DD4">
        <w:rPr>
          <w:rFonts w:ascii="Calibri" w:hAnsi="Calibri" w:cs="Calibri"/>
          <w:sz w:val="22"/>
          <w:szCs w:val="22"/>
          <w:lang w:val="en-US"/>
        </w:rPr>
        <w:t>.</w:t>
      </w:r>
      <w:r w:rsidR="00251603">
        <w:rPr>
          <w:rStyle w:val="EndnoteReference"/>
          <w:rFonts w:ascii="Calibri" w:hAnsi="Calibri" w:cs="Calibri"/>
          <w:sz w:val="22"/>
          <w:szCs w:val="22"/>
          <w:lang w:val="en-US"/>
        </w:rPr>
        <w:endnoteReference w:id="30"/>
      </w:r>
      <w:r w:rsidR="00190DD4">
        <w:rPr>
          <w:rFonts w:ascii="Calibri" w:hAnsi="Calibri" w:cs="Calibri"/>
          <w:sz w:val="22"/>
          <w:szCs w:val="22"/>
          <w:lang w:val="en-US"/>
        </w:rPr>
        <w:t xml:space="preserve"> </w:t>
      </w:r>
      <w:r>
        <w:rPr>
          <w:rFonts w:ascii="Calibri" w:hAnsi="Calibri" w:cs="Calibri"/>
          <w:sz w:val="22"/>
          <w:szCs w:val="22"/>
          <w:lang w:val="en-US"/>
        </w:rPr>
        <w:t>Protracted crises</w:t>
      </w:r>
      <w:r w:rsidR="00190DD4">
        <w:rPr>
          <w:rStyle w:val="EndnoteReference"/>
          <w:rFonts w:ascii="Calibri" w:hAnsi="Calibri" w:cs="Calibri"/>
          <w:sz w:val="22"/>
          <w:szCs w:val="22"/>
          <w:lang w:val="en-US"/>
        </w:rPr>
        <w:endnoteReference w:id="31"/>
      </w:r>
      <w:r>
        <w:rPr>
          <w:rFonts w:ascii="Calibri" w:hAnsi="Calibri" w:cs="Calibri"/>
          <w:sz w:val="22"/>
          <w:szCs w:val="22"/>
          <w:lang w:val="en-US"/>
        </w:rPr>
        <w:t xml:space="preserve"> are a new normal and require a re-think not only in how Australia responds, but in how people with disabilities are included in that response. </w:t>
      </w:r>
      <w:r w:rsidR="00251603">
        <w:rPr>
          <w:rFonts w:ascii="Calibri" w:hAnsi="Calibri" w:cs="Calibri"/>
          <w:sz w:val="22"/>
          <w:szCs w:val="22"/>
          <w:lang w:val="en-US"/>
        </w:rPr>
        <w:t>Eighty</w:t>
      </w:r>
      <w:r w:rsidR="00190DD4">
        <w:rPr>
          <w:rFonts w:ascii="Calibri" w:hAnsi="Calibri" w:cs="Calibri"/>
          <w:sz w:val="22"/>
          <w:szCs w:val="22"/>
          <w:lang w:val="en-US"/>
        </w:rPr>
        <w:t xml:space="preserve"> percent of people with disabilities globally living in developing countries, where crises are more likely to occur and become protracted in nature due to increasing state fragility and climate change.</w:t>
      </w:r>
      <w:r w:rsidR="00251603">
        <w:rPr>
          <w:rFonts w:ascii="Calibri" w:hAnsi="Calibri" w:cs="Calibri"/>
          <w:sz w:val="22"/>
          <w:szCs w:val="22"/>
          <w:lang w:val="en-US"/>
        </w:rPr>
        <w:t xml:space="preserve"> </w:t>
      </w:r>
      <w:r>
        <w:rPr>
          <w:rFonts w:ascii="Calibri" w:hAnsi="Calibri" w:cs="Calibri"/>
          <w:sz w:val="22"/>
          <w:szCs w:val="22"/>
          <w:lang w:val="en-US"/>
        </w:rPr>
        <w:t xml:space="preserve">Without adequate disaggregated population data, humanitarian and development actors are unable to effectively carry out programming that addresses the needs and priorities of people with disabilities in crisis contexts. A mandated requirement that data collection is disaggregated by the Washington Group short set questions allows humanitarian and development actors to identify people with disabilities and measure access rates of persons with disabilities to humanitarian programs and services. </w:t>
      </w:r>
    </w:p>
    <w:p w14:paraId="09493763" w14:textId="77777777" w:rsidR="00DD507C" w:rsidRDefault="00DD507C" w:rsidP="00243AF2">
      <w:pPr>
        <w:spacing w:line="276" w:lineRule="auto"/>
        <w:textAlignment w:val="baseline"/>
        <w:rPr>
          <w:rFonts w:eastAsia="Times New Roman" w:cstheme="minorHAnsi"/>
          <w:sz w:val="22"/>
          <w:szCs w:val="22"/>
        </w:rPr>
      </w:pPr>
    </w:p>
    <w:p w14:paraId="0E403723" w14:textId="30AB456C" w:rsidR="00E0064E" w:rsidRPr="00B9651C" w:rsidRDefault="00E0064E" w:rsidP="00243AF2">
      <w:pPr>
        <w:shd w:val="clear" w:color="auto" w:fill="F7F5F2"/>
        <w:spacing w:line="276" w:lineRule="auto"/>
        <w:rPr>
          <w:rFonts w:eastAsia="Times New Roman" w:cstheme="minorHAnsi"/>
          <w:b/>
          <w:bCs/>
          <w:color w:val="167A8C"/>
          <w:sz w:val="22"/>
          <w:szCs w:val="22"/>
        </w:rPr>
      </w:pPr>
      <w:r w:rsidRPr="00B9651C">
        <w:rPr>
          <w:rFonts w:eastAsia="Times New Roman" w:cstheme="minorHAnsi"/>
          <w:b/>
          <w:bCs/>
          <w:color w:val="167A8C"/>
          <w:sz w:val="22"/>
          <w:szCs w:val="22"/>
        </w:rPr>
        <w:t xml:space="preserve">RECOMMENDATION </w:t>
      </w:r>
      <w:bookmarkStart w:id="1" w:name="_Hlk144986141"/>
      <w:r w:rsidR="00CF3D7B" w:rsidRPr="00B9651C">
        <w:rPr>
          <w:rFonts w:eastAsia="Times New Roman" w:cstheme="minorHAnsi"/>
          <w:b/>
          <w:bCs/>
          <w:color w:val="167A8C"/>
          <w:sz w:val="22"/>
          <w:szCs w:val="22"/>
        </w:rPr>
        <w:t>8</w:t>
      </w:r>
      <w:r w:rsidRPr="00B9651C">
        <w:rPr>
          <w:rFonts w:eastAsia="Times New Roman" w:cstheme="minorHAnsi"/>
          <w:b/>
          <w:bCs/>
          <w:color w:val="167A8C"/>
          <w:sz w:val="22"/>
          <w:szCs w:val="22"/>
        </w:rPr>
        <w:t xml:space="preserve"> – </w:t>
      </w:r>
      <w:r w:rsidR="00DE73E3" w:rsidRPr="00B9651C">
        <w:rPr>
          <w:rFonts w:eastAsia="Times New Roman" w:cstheme="minorHAnsi"/>
          <w:b/>
          <w:bCs/>
          <w:color w:val="167A8C"/>
          <w:sz w:val="22"/>
          <w:szCs w:val="22"/>
        </w:rPr>
        <w:t>Comprehensive resourcing</w:t>
      </w:r>
    </w:p>
    <w:p w14:paraId="3D41368D" w14:textId="79BE3701" w:rsidR="00E0064E" w:rsidRPr="00B9651C" w:rsidRDefault="00DE73E3" w:rsidP="00243AF2">
      <w:pPr>
        <w:shd w:val="clear" w:color="auto" w:fill="F7F5F2"/>
        <w:spacing w:line="276" w:lineRule="auto"/>
        <w:rPr>
          <w:rFonts w:eastAsia="Times New Roman" w:cstheme="minorHAnsi"/>
          <w:color w:val="167A8C"/>
          <w:sz w:val="22"/>
          <w:szCs w:val="22"/>
          <w:lang w:val="en-GB"/>
        </w:rPr>
      </w:pPr>
      <w:proofErr w:type="gramStart"/>
      <w:r w:rsidRPr="00B9651C">
        <w:rPr>
          <w:rFonts w:eastAsia="Times New Roman" w:cstheme="minorHAnsi"/>
          <w:color w:val="167A8C"/>
          <w:sz w:val="22"/>
          <w:szCs w:val="22"/>
        </w:rPr>
        <w:t>In order to</w:t>
      </w:r>
      <w:proofErr w:type="gramEnd"/>
      <w:r w:rsidRPr="00B9651C">
        <w:rPr>
          <w:rFonts w:eastAsia="Times New Roman" w:cstheme="minorHAnsi"/>
          <w:color w:val="167A8C"/>
          <w:sz w:val="22"/>
          <w:szCs w:val="22"/>
        </w:rPr>
        <w:t xml:space="preserve"> deliver the above recommendations, comprehensive resourcing is required to underpin partnerships with OPDs as well as strengthen and enhance the capacity of DFAT to move beyond inclusion and deliver programs that transform systems that perpetuate inequality and marginalisation.  </w:t>
      </w:r>
      <w:bookmarkEnd w:id="1"/>
    </w:p>
    <w:p w14:paraId="00C145A2" w14:textId="77777777" w:rsidR="00E0064E" w:rsidRDefault="00E0064E" w:rsidP="00243AF2">
      <w:pPr>
        <w:spacing w:line="276" w:lineRule="auto"/>
        <w:rPr>
          <w:sz w:val="22"/>
          <w:szCs w:val="22"/>
          <w:lang w:val="en-US"/>
        </w:rPr>
      </w:pPr>
    </w:p>
    <w:p w14:paraId="6FCC717E" w14:textId="3A980F91" w:rsidR="0082627F" w:rsidRDefault="0082627F" w:rsidP="00243AF2">
      <w:pPr>
        <w:spacing w:line="276" w:lineRule="auto"/>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Fostering an evidence-based and transparent approach across all investments will deepen understanding of the drivers of change, including provide avenues to see the cycle of poverty and disability broken for people with disabilities living in poverty, their </w:t>
      </w:r>
      <w:proofErr w:type="gramStart"/>
      <w:r>
        <w:rPr>
          <w:rStyle w:val="normaltextrun"/>
          <w:rFonts w:ascii="Calibri" w:hAnsi="Calibri" w:cs="Calibri"/>
          <w:color w:val="000000"/>
          <w:sz w:val="22"/>
          <w:szCs w:val="22"/>
          <w:shd w:val="clear" w:color="auto" w:fill="FFFFFF"/>
        </w:rPr>
        <w:t>families</w:t>
      </w:r>
      <w:proofErr w:type="gramEnd"/>
      <w:r>
        <w:rPr>
          <w:rStyle w:val="normaltextrun"/>
          <w:rFonts w:ascii="Calibri" w:hAnsi="Calibri" w:cs="Calibri"/>
          <w:color w:val="000000"/>
          <w:sz w:val="22"/>
          <w:szCs w:val="22"/>
          <w:shd w:val="clear" w:color="auto" w:fill="FFFFFF"/>
        </w:rPr>
        <w:t xml:space="preserve"> and communities. </w:t>
      </w:r>
      <w:r w:rsidR="00243AF2">
        <w:rPr>
          <w:rStyle w:val="normaltextrun"/>
          <w:rFonts w:ascii="Calibri" w:hAnsi="Calibri" w:cs="Calibri"/>
          <w:color w:val="000000"/>
          <w:sz w:val="22"/>
          <w:szCs w:val="22"/>
          <w:shd w:val="clear" w:color="auto" w:fill="FFFFFF"/>
        </w:rPr>
        <w:t>A core component of this is</w:t>
      </w:r>
      <w:r>
        <w:rPr>
          <w:rStyle w:val="normaltextrun"/>
          <w:rFonts w:ascii="Calibri" w:hAnsi="Calibri" w:cs="Calibri"/>
          <w:color w:val="000000"/>
          <w:sz w:val="22"/>
          <w:szCs w:val="22"/>
          <w:shd w:val="clear" w:color="auto" w:fill="FFFFFF"/>
        </w:rPr>
        <w:t xml:space="preserve"> the development of knowledge products and evidence, building the capacity of local OPDs, particularly those from marginalised groups, and gathering and sharing internal practices and lessons learned. Australia must commit to restoring </w:t>
      </w:r>
      <w:r w:rsidR="00243AF2">
        <w:rPr>
          <w:rStyle w:val="normaltextrun"/>
          <w:rFonts w:ascii="Calibri" w:hAnsi="Calibri" w:cs="Calibri"/>
          <w:color w:val="000000"/>
          <w:sz w:val="22"/>
          <w:szCs w:val="22"/>
          <w:shd w:val="clear" w:color="auto" w:fill="FFFFFF"/>
        </w:rPr>
        <w:t>detailed</w:t>
      </w:r>
      <w:r>
        <w:rPr>
          <w:rStyle w:val="normaltextrun"/>
          <w:rFonts w:ascii="Calibri" w:hAnsi="Calibri" w:cs="Calibri"/>
          <w:color w:val="000000"/>
          <w:sz w:val="22"/>
          <w:szCs w:val="22"/>
          <w:shd w:val="clear" w:color="auto" w:fill="FFFFFF"/>
        </w:rPr>
        <w:t xml:space="preserve"> reporting of development expenditure, including disaggregated to disability as well as gender, to provide an objective and measurable framework to guide progress.</w:t>
      </w:r>
      <w:r>
        <w:rPr>
          <w:rStyle w:val="eop"/>
          <w:rFonts w:ascii="Calibri" w:hAnsi="Calibri" w:cs="Calibri"/>
          <w:color w:val="000000"/>
          <w:sz w:val="22"/>
          <w:szCs w:val="22"/>
          <w:shd w:val="clear" w:color="auto" w:fill="FFFFFF"/>
        </w:rPr>
        <w:t> </w:t>
      </w:r>
    </w:p>
    <w:p w14:paraId="3C7FA0E4" w14:textId="77777777" w:rsidR="0082627F" w:rsidRDefault="0082627F" w:rsidP="00243AF2">
      <w:pPr>
        <w:spacing w:line="276" w:lineRule="auto"/>
        <w:rPr>
          <w:rStyle w:val="eop"/>
          <w:rFonts w:ascii="Calibri" w:hAnsi="Calibri" w:cs="Calibri"/>
          <w:color w:val="000000"/>
          <w:sz w:val="22"/>
          <w:szCs w:val="22"/>
          <w:shd w:val="clear" w:color="auto" w:fill="FFFFFF"/>
        </w:rPr>
      </w:pPr>
    </w:p>
    <w:p w14:paraId="736D2FD7" w14:textId="63744CB7" w:rsidR="0082627F" w:rsidRPr="0082627F" w:rsidRDefault="0082627F" w:rsidP="00243AF2">
      <w:pPr>
        <w:spacing w:line="276" w:lineRule="auto"/>
        <w:rPr>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 xml:space="preserve">To achieve this, ADDC recommends the new </w:t>
      </w:r>
      <w:proofErr w:type="gramStart"/>
      <w:r>
        <w:rPr>
          <w:rStyle w:val="eop"/>
          <w:rFonts w:ascii="Calibri" w:hAnsi="Calibri" w:cs="Calibri"/>
          <w:color w:val="000000"/>
          <w:sz w:val="22"/>
          <w:szCs w:val="22"/>
          <w:shd w:val="clear" w:color="auto" w:fill="FFFFFF"/>
        </w:rPr>
        <w:t>strategy;</w:t>
      </w:r>
      <w:proofErr w:type="gramEnd"/>
    </w:p>
    <w:p w14:paraId="53CC0442" w14:textId="01DE7EE6" w:rsidR="00DE73E3" w:rsidRPr="0082627F" w:rsidRDefault="0082627F" w:rsidP="00243AF2">
      <w:pPr>
        <w:pStyle w:val="ListParagraph"/>
        <w:numPr>
          <w:ilvl w:val="0"/>
          <w:numId w:val="53"/>
        </w:numPr>
        <w:spacing w:line="276" w:lineRule="auto"/>
        <w:rPr>
          <w:sz w:val="22"/>
          <w:szCs w:val="22"/>
          <w:lang w:val="en-GB"/>
        </w:rPr>
      </w:pPr>
      <w:r>
        <w:rPr>
          <w:sz w:val="22"/>
          <w:szCs w:val="22"/>
        </w:rPr>
        <w:t>Commits to e</w:t>
      </w:r>
      <w:r w:rsidR="00E0064E" w:rsidRPr="0082627F">
        <w:rPr>
          <w:sz w:val="22"/>
          <w:szCs w:val="22"/>
        </w:rPr>
        <w:t>xpand</w:t>
      </w:r>
      <w:r>
        <w:rPr>
          <w:sz w:val="22"/>
          <w:szCs w:val="22"/>
        </w:rPr>
        <w:t>ing</w:t>
      </w:r>
      <w:r w:rsidR="00E0064E" w:rsidRPr="0082627F">
        <w:rPr>
          <w:sz w:val="22"/>
          <w:szCs w:val="22"/>
        </w:rPr>
        <w:t xml:space="preserve"> funding and technical expertise for gender, disability and social inclusion analysis of all country and regional plans and new funding initiatives across Australia’s international development cooperation program, including resourcing to implement the findings of this analysis. </w:t>
      </w:r>
      <w:r>
        <w:rPr>
          <w:sz w:val="22"/>
          <w:szCs w:val="22"/>
          <w:lang w:val="en-GB"/>
        </w:rPr>
        <w:t xml:space="preserve">This would include </w:t>
      </w:r>
      <w:r w:rsidR="00DE73E3" w:rsidRPr="0082627F">
        <w:rPr>
          <w:rFonts w:eastAsia="Times New Roman" w:cstheme="minorHAnsi"/>
          <w:sz w:val="22"/>
          <w:szCs w:val="22"/>
        </w:rPr>
        <w:t xml:space="preserve">a requirement that all DFAT staff </w:t>
      </w:r>
      <w:r>
        <w:rPr>
          <w:rFonts w:eastAsia="Times New Roman" w:cstheme="minorHAnsi"/>
          <w:sz w:val="22"/>
          <w:szCs w:val="22"/>
        </w:rPr>
        <w:t xml:space="preserve">to </w:t>
      </w:r>
      <w:r w:rsidR="00DE73E3" w:rsidRPr="0082627F">
        <w:rPr>
          <w:rFonts w:eastAsia="Times New Roman" w:cstheme="minorHAnsi"/>
          <w:sz w:val="22"/>
          <w:szCs w:val="22"/>
        </w:rPr>
        <w:t xml:space="preserve">upskill in intersectional power analysis, going beyond simple inclusion to include an understanding of the way that systems of power perpetuate inequality and marginalisation.  </w:t>
      </w:r>
    </w:p>
    <w:p w14:paraId="129F46EC" w14:textId="77777777" w:rsidR="0082627F" w:rsidRDefault="603F0EDA" w:rsidP="00243AF2">
      <w:pPr>
        <w:numPr>
          <w:ilvl w:val="0"/>
          <w:numId w:val="49"/>
        </w:numPr>
        <w:spacing w:line="276" w:lineRule="auto"/>
        <w:rPr>
          <w:sz w:val="22"/>
          <w:szCs w:val="22"/>
        </w:rPr>
      </w:pPr>
      <w:r w:rsidRPr="603F0EDA">
        <w:rPr>
          <w:sz w:val="22"/>
          <w:szCs w:val="22"/>
        </w:rPr>
        <w:t xml:space="preserve">Strengthen and enhance DFAT’s capacity for inclusion, ensuring sufficient technical expertise </w:t>
      </w:r>
      <w:r w:rsidR="00251603">
        <w:rPr>
          <w:sz w:val="22"/>
          <w:szCs w:val="22"/>
        </w:rPr>
        <w:t>on both gender and disability is</w:t>
      </w:r>
      <w:r w:rsidRPr="603F0EDA">
        <w:rPr>
          <w:sz w:val="22"/>
          <w:szCs w:val="22"/>
        </w:rPr>
        <w:t xml:space="preserve"> available to all investment managers</w:t>
      </w:r>
      <w:r w:rsidR="0082627F">
        <w:rPr>
          <w:sz w:val="22"/>
          <w:szCs w:val="22"/>
        </w:rPr>
        <w:t>.</w:t>
      </w:r>
    </w:p>
    <w:p w14:paraId="24CBEA44" w14:textId="0BC903B9" w:rsidR="00E0064E" w:rsidRPr="00E0064E" w:rsidRDefault="0082627F" w:rsidP="00243AF2">
      <w:pPr>
        <w:numPr>
          <w:ilvl w:val="0"/>
          <w:numId w:val="49"/>
        </w:numPr>
        <w:spacing w:line="276" w:lineRule="auto"/>
        <w:rPr>
          <w:sz w:val="22"/>
          <w:szCs w:val="22"/>
        </w:rPr>
      </w:pPr>
      <w:r>
        <w:rPr>
          <w:sz w:val="22"/>
          <w:szCs w:val="22"/>
        </w:rPr>
        <w:t>A</w:t>
      </w:r>
      <w:r w:rsidR="603F0EDA" w:rsidRPr="603F0EDA">
        <w:rPr>
          <w:sz w:val="22"/>
          <w:szCs w:val="22"/>
        </w:rPr>
        <w:t xml:space="preserve">ll DFAT staff </w:t>
      </w:r>
      <w:r>
        <w:rPr>
          <w:sz w:val="22"/>
          <w:szCs w:val="22"/>
        </w:rPr>
        <w:t xml:space="preserve">and contractors </w:t>
      </w:r>
      <w:r w:rsidR="603F0EDA" w:rsidRPr="603F0EDA">
        <w:rPr>
          <w:sz w:val="22"/>
          <w:szCs w:val="22"/>
        </w:rPr>
        <w:t>required to take annual disability equity and rights training. </w:t>
      </w:r>
    </w:p>
    <w:p w14:paraId="1802C20D" w14:textId="3EEE1ABF" w:rsidR="603F0EDA" w:rsidRDefault="1C8422D5" w:rsidP="00243AF2">
      <w:pPr>
        <w:numPr>
          <w:ilvl w:val="0"/>
          <w:numId w:val="49"/>
        </w:numPr>
        <w:spacing w:line="276" w:lineRule="auto"/>
        <w:rPr>
          <w:sz w:val="22"/>
          <w:szCs w:val="22"/>
        </w:rPr>
      </w:pPr>
      <w:r w:rsidRPr="1C8422D5">
        <w:rPr>
          <w:sz w:val="22"/>
          <w:szCs w:val="22"/>
        </w:rPr>
        <w:t xml:space="preserve">Acknowledge OPD reflections on their experiences of exclusion from programs that have a sole </w:t>
      </w:r>
      <w:r w:rsidR="00251603">
        <w:rPr>
          <w:sz w:val="22"/>
          <w:szCs w:val="22"/>
        </w:rPr>
        <w:t xml:space="preserve">staff </w:t>
      </w:r>
      <w:r w:rsidRPr="1C8422D5">
        <w:rPr>
          <w:sz w:val="22"/>
          <w:szCs w:val="22"/>
        </w:rPr>
        <w:t>position focused on Gender Equality, Disability and Social Inclusion. Recognise the diversity of the population within the GEDSI portfolio and consider alternative strategies to respond to the specific and diverse situations of people with disabilities across DFAT’s investments, including appropriate resourcing of advisory functions focused on the most marginalized members of communities.</w:t>
      </w:r>
    </w:p>
    <w:p w14:paraId="183708C3" w14:textId="050395B7" w:rsidR="00996530" w:rsidRPr="00DA4054" w:rsidRDefault="2EEE1EA3" w:rsidP="00243AF2">
      <w:pPr>
        <w:numPr>
          <w:ilvl w:val="0"/>
          <w:numId w:val="49"/>
        </w:numPr>
        <w:spacing w:line="276" w:lineRule="auto"/>
        <w:rPr>
          <w:sz w:val="22"/>
          <w:szCs w:val="22"/>
        </w:rPr>
      </w:pPr>
      <w:r w:rsidRPr="2EEE1EA3">
        <w:rPr>
          <w:sz w:val="22"/>
          <w:szCs w:val="22"/>
        </w:rPr>
        <w:t>Ensure accessibility and reasonable accommodations are central to any gender equality investment to ensure active and meaningful engagement of women and gender diverse persons with disabilities throughout the whole investment cycle. This includes mandatory budgeting for and including reasonable accommodations as a condition of procurement.</w:t>
      </w:r>
    </w:p>
    <w:p w14:paraId="50C35EB7" w14:textId="77777777" w:rsidR="00996530" w:rsidRPr="00E0064E" w:rsidRDefault="00996530" w:rsidP="00243AF2">
      <w:pPr>
        <w:spacing w:line="276" w:lineRule="auto"/>
        <w:rPr>
          <w:lang w:val="en-US"/>
        </w:rPr>
      </w:pPr>
    </w:p>
    <w:p w14:paraId="4587A9BF" w14:textId="723152E4" w:rsidR="00FC1811" w:rsidRPr="00B9651C" w:rsidRDefault="00FC1811" w:rsidP="00243AF2">
      <w:pPr>
        <w:spacing w:line="276" w:lineRule="auto"/>
        <w:rPr>
          <w:rFonts w:cstheme="minorHAnsi"/>
          <w:b/>
          <w:bCs/>
          <w:color w:val="167A8C"/>
          <w:sz w:val="22"/>
          <w:szCs w:val="22"/>
          <w:lang w:val="en-US"/>
        </w:rPr>
      </w:pPr>
      <w:r w:rsidRPr="00B9651C">
        <w:rPr>
          <w:rFonts w:cstheme="minorHAnsi"/>
          <w:b/>
          <w:bCs/>
          <w:color w:val="167A8C"/>
          <w:sz w:val="22"/>
          <w:szCs w:val="22"/>
          <w:lang w:val="en-US"/>
        </w:rPr>
        <w:t>About ADDC</w:t>
      </w:r>
    </w:p>
    <w:p w14:paraId="5A34D624" w14:textId="23AE446E" w:rsidR="00E5251B" w:rsidRDefault="00FC1811" w:rsidP="00243AF2">
      <w:pPr>
        <w:spacing w:line="276" w:lineRule="auto"/>
        <w:rPr>
          <w:rFonts w:eastAsia="Times New Roman" w:cstheme="minorHAnsi"/>
          <w:sz w:val="22"/>
          <w:szCs w:val="22"/>
        </w:rPr>
      </w:pPr>
      <w:r w:rsidRPr="3B0C036E">
        <w:rPr>
          <w:rFonts w:eastAsia="Times New Roman"/>
          <w:sz w:val="22"/>
          <w:szCs w:val="22"/>
        </w:rPr>
        <w:t xml:space="preserve">ADDC is an Australian based, international network focusing attention, </w:t>
      </w:r>
      <w:proofErr w:type="gramStart"/>
      <w:r w:rsidRPr="3B0C036E">
        <w:rPr>
          <w:rFonts w:eastAsia="Times New Roman"/>
          <w:sz w:val="22"/>
          <w:szCs w:val="22"/>
        </w:rPr>
        <w:t>expertise</w:t>
      </w:r>
      <w:proofErr w:type="gramEnd"/>
      <w:r w:rsidRPr="3B0C036E">
        <w:rPr>
          <w:rFonts w:eastAsia="Times New Roman"/>
          <w:sz w:val="22"/>
          <w:szCs w:val="22"/>
        </w:rPr>
        <w:t xml:space="preserve"> and actions on disability in the majority world</w:t>
      </w:r>
      <w:r w:rsidRPr="3B0C036E">
        <w:rPr>
          <w:rStyle w:val="EndnoteReference"/>
          <w:rFonts w:eastAsia="Times New Roman"/>
          <w:sz w:val="22"/>
          <w:szCs w:val="22"/>
        </w:rPr>
        <w:endnoteReference w:id="32"/>
      </w:r>
      <w:r w:rsidRPr="3B0C036E">
        <w:rPr>
          <w:rFonts w:eastAsia="Times New Roman"/>
          <w:sz w:val="22"/>
          <w:szCs w:val="22"/>
        </w:rPr>
        <w:t>, building on a human rights platform for disability advocacy. ADDC brings people together to inspire, influence and support all international development actors in Australia to embrace and deliver disability inclusive development</w:t>
      </w:r>
      <w:r w:rsidRPr="3B0C036E">
        <w:rPr>
          <w:rStyle w:val="EndnoteReference"/>
          <w:rFonts w:eastAsia="Times New Roman"/>
          <w:sz w:val="22"/>
          <w:szCs w:val="22"/>
        </w:rPr>
        <w:endnoteReference w:id="33"/>
      </w:r>
      <w:r w:rsidRPr="3B0C036E">
        <w:rPr>
          <w:rFonts w:eastAsia="Times New Roman"/>
          <w:sz w:val="22"/>
          <w:szCs w:val="22"/>
        </w:rPr>
        <w:t xml:space="preserve">. ADDC is made up of over 500 members from Australian Organisations of People with Disabilities (OPDs), aid agencies, managing contractors, academia as well as individuals. This submission has been developed in consultation with ADDC members and written by the ADDC Executive Committee - the governance body of the network elected by the membership every two years. Organisations currently represented on the ADDC Executive Committee </w:t>
      </w:r>
      <w:proofErr w:type="gramStart"/>
      <w:r w:rsidRPr="3B0C036E">
        <w:rPr>
          <w:rFonts w:eastAsia="Times New Roman"/>
          <w:sz w:val="22"/>
          <w:szCs w:val="22"/>
        </w:rPr>
        <w:t>include</w:t>
      </w:r>
      <w:r w:rsidR="00555348" w:rsidRPr="3B0C036E">
        <w:rPr>
          <w:rFonts w:eastAsia="Times New Roman"/>
          <w:sz w:val="22"/>
          <w:szCs w:val="22"/>
        </w:rPr>
        <w:t>;</w:t>
      </w:r>
      <w:proofErr w:type="gramEnd"/>
      <w:r w:rsidRPr="3B0C036E">
        <w:rPr>
          <w:rFonts w:eastAsia="Times New Roman"/>
          <w:sz w:val="22"/>
          <w:szCs w:val="22"/>
        </w:rPr>
        <w:t xml:space="preserve"> CBM Australia, ACFID, People with Disabilities Australia, Australia Federation of Disability Organisations, National Disability Service, World Vision Australia, Motivation Australia, The Leprosy Mission Australia, Exemplar International and Nossal Institute for Global Health.</w:t>
      </w:r>
      <w:r w:rsidR="00372A58" w:rsidRPr="3B0C036E">
        <w:rPr>
          <w:rFonts w:eastAsia="Times New Roman"/>
          <w:sz w:val="22"/>
          <w:szCs w:val="22"/>
        </w:rPr>
        <w:t xml:space="preserve"> </w:t>
      </w:r>
    </w:p>
    <w:p w14:paraId="27A74C4C" w14:textId="77777777" w:rsidR="00FC1811" w:rsidRPr="00661CE2" w:rsidRDefault="00FC1811" w:rsidP="00243AF2">
      <w:pPr>
        <w:spacing w:line="276" w:lineRule="auto"/>
        <w:rPr>
          <w:sz w:val="22"/>
          <w:szCs w:val="22"/>
        </w:rPr>
      </w:pPr>
    </w:p>
    <w:p w14:paraId="30EB546F" w14:textId="5B77A9FC" w:rsidR="00DA1FE1" w:rsidRDefault="1CB1B4D2" w:rsidP="00243AF2">
      <w:pPr>
        <w:spacing w:line="276" w:lineRule="auto"/>
        <w:rPr>
          <w:rStyle w:val="Hyperlink"/>
          <w:sz w:val="22"/>
          <w:szCs w:val="22"/>
        </w:rPr>
      </w:pPr>
      <w:r w:rsidRPr="1CB1B4D2">
        <w:rPr>
          <w:sz w:val="22"/>
          <w:szCs w:val="22"/>
        </w:rPr>
        <w:t xml:space="preserve">Contact Kerryn Clarke, ADDC Executive Officer on </w:t>
      </w:r>
      <w:hyperlink r:id="rId15" w:history="1">
        <w:r w:rsidR="001A03DC" w:rsidRPr="00660AED">
          <w:rPr>
            <w:rStyle w:val="Hyperlink"/>
            <w:sz w:val="22"/>
            <w:szCs w:val="22"/>
          </w:rPr>
          <w:t>kclarke@addc.org.au</w:t>
        </w:r>
      </w:hyperlink>
      <w:r w:rsidR="001A03DC">
        <w:rPr>
          <w:sz w:val="22"/>
          <w:szCs w:val="22"/>
        </w:rPr>
        <w:t xml:space="preserve"> and 0452 056 808</w:t>
      </w:r>
      <w:r w:rsidR="00610333">
        <w:rPr>
          <w:sz w:val="22"/>
          <w:szCs w:val="22"/>
        </w:rPr>
        <w:t>.</w:t>
      </w:r>
    </w:p>
    <w:p w14:paraId="028C26DB" w14:textId="4CA63AE9" w:rsidR="00DA1FE1" w:rsidRPr="00FE0E01" w:rsidRDefault="00FE0E01" w:rsidP="00243AF2">
      <w:pPr>
        <w:spacing w:line="276" w:lineRule="auto"/>
        <w:rPr>
          <w:rStyle w:val="Hyperlink"/>
          <w:color w:val="auto"/>
          <w:sz w:val="22"/>
          <w:szCs w:val="22"/>
          <w:u w:val="none"/>
        </w:rPr>
      </w:pPr>
      <w:r>
        <w:rPr>
          <w:rStyle w:val="Hyperlink"/>
          <w:color w:val="auto"/>
          <w:sz w:val="22"/>
          <w:szCs w:val="22"/>
          <w:u w:val="none"/>
        </w:rPr>
        <w:t>Submitted:</w:t>
      </w:r>
      <w:r w:rsidR="00B9201D">
        <w:rPr>
          <w:rStyle w:val="Hyperlink"/>
          <w:color w:val="auto"/>
          <w:sz w:val="22"/>
          <w:szCs w:val="22"/>
          <w:u w:val="none"/>
        </w:rPr>
        <w:t xml:space="preserve"> </w:t>
      </w:r>
      <w:r w:rsidR="002A339F">
        <w:rPr>
          <w:rStyle w:val="Hyperlink"/>
          <w:color w:val="auto"/>
          <w:sz w:val="22"/>
          <w:szCs w:val="22"/>
          <w:u w:val="none"/>
        </w:rPr>
        <w:t>September</w:t>
      </w:r>
      <w:r w:rsidR="00DA1FE1" w:rsidRPr="00FE0E01">
        <w:rPr>
          <w:rStyle w:val="Hyperlink"/>
          <w:color w:val="auto"/>
          <w:sz w:val="22"/>
          <w:szCs w:val="22"/>
          <w:u w:val="none"/>
        </w:rPr>
        <w:t xml:space="preserve"> 202</w:t>
      </w:r>
      <w:r w:rsidR="00B9201D">
        <w:rPr>
          <w:rStyle w:val="Hyperlink"/>
          <w:color w:val="auto"/>
          <w:sz w:val="22"/>
          <w:szCs w:val="22"/>
          <w:u w:val="none"/>
        </w:rPr>
        <w:t>3</w:t>
      </w:r>
    </w:p>
    <w:p w14:paraId="49C5D026" w14:textId="77777777" w:rsidR="00970370" w:rsidRDefault="00970370" w:rsidP="1CB1B4D2">
      <w:pPr>
        <w:spacing w:line="276" w:lineRule="auto"/>
        <w:rPr>
          <w:sz w:val="22"/>
          <w:szCs w:val="22"/>
        </w:rPr>
      </w:pPr>
    </w:p>
    <w:sectPr w:rsidR="00970370" w:rsidSect="00BD3ED6">
      <w:headerReference w:type="default" r:id="rId16"/>
      <w:footerReference w:type="default" r:id="rId17"/>
      <w:footerReference w:type="first" r:id="rId18"/>
      <w:endnotePr>
        <w:numFmt w:val="decimal"/>
      </w:endnotePr>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0A87" w14:textId="77777777" w:rsidR="00BD3ED6" w:rsidRDefault="00BD3ED6" w:rsidP="00EA56C0">
      <w:r>
        <w:separator/>
      </w:r>
    </w:p>
  </w:endnote>
  <w:endnote w:type="continuationSeparator" w:id="0">
    <w:p w14:paraId="65161978" w14:textId="77777777" w:rsidR="00BD3ED6" w:rsidRDefault="00BD3ED6" w:rsidP="00EA56C0">
      <w:r>
        <w:continuationSeparator/>
      </w:r>
    </w:p>
  </w:endnote>
  <w:endnote w:type="continuationNotice" w:id="1">
    <w:p w14:paraId="5F728DD9" w14:textId="77777777" w:rsidR="00BD3ED6" w:rsidRDefault="00BD3ED6"/>
  </w:endnote>
  <w:endnote w:id="2">
    <w:p w14:paraId="14C36C12" w14:textId="61CC55B9" w:rsidR="008D22E7" w:rsidRPr="00251603" w:rsidRDefault="008D22E7" w:rsidP="00251603">
      <w:pPr>
        <w:pStyle w:val="EndnoteText"/>
        <w:rPr>
          <w:rFonts w:asciiTheme="minorHAnsi" w:hAnsiTheme="minorHAnsi" w:cstheme="minorHAnsi"/>
          <w:sz w:val="16"/>
          <w:szCs w:val="16"/>
        </w:rPr>
      </w:pPr>
      <w:r w:rsidRPr="00251603">
        <w:rPr>
          <w:rStyle w:val="EndnoteReference"/>
          <w:rFonts w:asciiTheme="minorHAnsi" w:hAnsiTheme="minorHAnsi" w:cstheme="minorHAnsi"/>
          <w:sz w:val="16"/>
          <w:szCs w:val="16"/>
        </w:rPr>
        <w:endnoteRef/>
      </w:r>
      <w:r w:rsidRPr="00251603">
        <w:rPr>
          <w:rFonts w:asciiTheme="minorHAnsi" w:hAnsiTheme="minorHAnsi" w:cstheme="minorHAnsi"/>
          <w:sz w:val="16"/>
          <w:szCs w:val="16"/>
        </w:rPr>
        <w:t xml:space="preserve"> UNICEF, </w:t>
      </w:r>
      <w:r w:rsidRPr="00251603">
        <w:rPr>
          <w:rFonts w:asciiTheme="minorHAnsi" w:hAnsiTheme="minorHAnsi" w:cstheme="minorHAnsi"/>
          <w:i/>
          <w:iCs/>
          <w:sz w:val="16"/>
          <w:szCs w:val="16"/>
        </w:rPr>
        <w:t>Issue Brief - Making the SDGs Count for Women and Girls</w:t>
      </w:r>
      <w:r w:rsidRPr="00251603">
        <w:rPr>
          <w:rFonts w:asciiTheme="minorHAnsi" w:hAnsiTheme="minorHAnsi" w:cstheme="minorHAnsi"/>
          <w:sz w:val="16"/>
          <w:szCs w:val="16"/>
        </w:rPr>
        <w:t xml:space="preserve">, 2017, accessed </w:t>
      </w:r>
      <w:hyperlink r:id="rId1" w:history="1">
        <w:r w:rsidRPr="00251603">
          <w:rPr>
            <w:rStyle w:val="Hyperlink"/>
            <w:rFonts w:asciiTheme="minorHAnsi" w:hAnsiTheme="minorHAnsi" w:cstheme="minorHAnsi"/>
            <w:sz w:val="16"/>
            <w:szCs w:val="16"/>
          </w:rPr>
          <w:t>here</w:t>
        </w:r>
      </w:hyperlink>
      <w:r w:rsidRPr="00251603">
        <w:rPr>
          <w:rFonts w:asciiTheme="minorHAnsi" w:hAnsiTheme="minorHAnsi" w:cstheme="minorHAnsi"/>
          <w:sz w:val="16"/>
          <w:szCs w:val="16"/>
        </w:rPr>
        <w:t>.</w:t>
      </w:r>
    </w:p>
  </w:endnote>
  <w:endnote w:id="3">
    <w:p w14:paraId="3312A69F" w14:textId="0862DBE7" w:rsidR="004E7DFB" w:rsidRPr="00251603" w:rsidRDefault="004E7DFB">
      <w:pPr>
        <w:pStyle w:val="EndnoteText"/>
        <w:rPr>
          <w:rFonts w:asciiTheme="minorHAnsi" w:hAnsiTheme="minorHAnsi" w:cstheme="minorHAnsi"/>
          <w:sz w:val="16"/>
          <w:szCs w:val="16"/>
        </w:rPr>
      </w:pPr>
      <w:r w:rsidRPr="00251603">
        <w:rPr>
          <w:rStyle w:val="EndnoteReference"/>
          <w:rFonts w:asciiTheme="minorHAnsi" w:hAnsiTheme="minorHAnsi" w:cstheme="minorHAnsi"/>
          <w:sz w:val="16"/>
          <w:szCs w:val="16"/>
        </w:rPr>
        <w:endnoteRef/>
      </w:r>
      <w:r w:rsidRPr="00251603">
        <w:rPr>
          <w:rFonts w:asciiTheme="minorHAnsi" w:hAnsiTheme="minorHAnsi" w:cstheme="minorHAnsi"/>
          <w:sz w:val="16"/>
          <w:szCs w:val="16"/>
        </w:rPr>
        <w:t xml:space="preserve"> </w:t>
      </w:r>
      <w:r w:rsidR="00251603" w:rsidRPr="00251603">
        <w:rPr>
          <w:rFonts w:asciiTheme="minorHAnsi" w:hAnsiTheme="minorHAnsi" w:cstheme="minorHAnsi"/>
          <w:sz w:val="16"/>
          <w:szCs w:val="16"/>
        </w:rPr>
        <w:t xml:space="preserve">UNICEF, </w:t>
      </w:r>
      <w:r w:rsidR="00251603" w:rsidRPr="00251603">
        <w:rPr>
          <w:rFonts w:asciiTheme="minorHAnsi" w:hAnsiTheme="minorHAnsi" w:cstheme="minorHAnsi"/>
          <w:i/>
          <w:iCs/>
          <w:sz w:val="16"/>
          <w:szCs w:val="16"/>
        </w:rPr>
        <w:t>Issue Brief - Making the SDGs Count for Women and Girls</w:t>
      </w:r>
      <w:r w:rsidR="00251603" w:rsidRPr="00251603">
        <w:rPr>
          <w:rFonts w:asciiTheme="minorHAnsi" w:hAnsiTheme="minorHAnsi" w:cstheme="minorHAnsi"/>
          <w:sz w:val="16"/>
          <w:szCs w:val="16"/>
        </w:rPr>
        <w:t xml:space="preserve">, 2017, accessed </w:t>
      </w:r>
      <w:hyperlink r:id="rId2" w:history="1">
        <w:r w:rsidR="00251603" w:rsidRPr="00251603">
          <w:rPr>
            <w:rStyle w:val="Hyperlink"/>
            <w:rFonts w:asciiTheme="minorHAnsi" w:hAnsiTheme="minorHAnsi" w:cstheme="minorHAnsi"/>
            <w:sz w:val="16"/>
            <w:szCs w:val="16"/>
          </w:rPr>
          <w:t>here</w:t>
        </w:r>
      </w:hyperlink>
      <w:r w:rsidR="00251603" w:rsidRPr="00251603">
        <w:rPr>
          <w:rFonts w:asciiTheme="minorHAnsi" w:hAnsiTheme="minorHAnsi" w:cstheme="minorHAnsi"/>
          <w:sz w:val="16"/>
          <w:szCs w:val="16"/>
        </w:rPr>
        <w:t>.</w:t>
      </w:r>
    </w:p>
  </w:endnote>
  <w:endnote w:id="4">
    <w:p w14:paraId="0657639B" w14:textId="11866B51" w:rsidR="00BE123E" w:rsidRPr="006A0D9D" w:rsidRDefault="00BE123E" w:rsidP="00251603">
      <w:pPr>
        <w:pStyle w:val="EndnoteText"/>
        <w:rPr>
          <w:rFonts w:asciiTheme="minorHAnsi" w:hAnsiTheme="minorHAnsi" w:cstheme="minorHAnsi"/>
          <w:sz w:val="16"/>
          <w:szCs w:val="16"/>
        </w:rPr>
      </w:pPr>
      <w:r w:rsidRPr="00251603">
        <w:rPr>
          <w:rStyle w:val="EndnoteReference"/>
          <w:rFonts w:asciiTheme="minorHAnsi" w:hAnsiTheme="minorHAnsi" w:cstheme="minorHAnsi"/>
          <w:sz w:val="16"/>
          <w:szCs w:val="16"/>
        </w:rPr>
        <w:endnoteRef/>
      </w:r>
      <w:r w:rsidRPr="00251603">
        <w:rPr>
          <w:rFonts w:asciiTheme="minorHAnsi" w:hAnsiTheme="minorHAnsi" w:cstheme="minorHAnsi"/>
          <w:sz w:val="16"/>
          <w:szCs w:val="16"/>
        </w:rPr>
        <w:t xml:space="preserve"> </w:t>
      </w:r>
      <w:r w:rsidR="00251603" w:rsidRPr="00251603">
        <w:rPr>
          <w:rFonts w:asciiTheme="minorHAnsi" w:hAnsiTheme="minorHAnsi" w:cstheme="minorHAnsi"/>
          <w:sz w:val="16"/>
          <w:szCs w:val="16"/>
        </w:rPr>
        <w:t xml:space="preserve">AusAID, </w:t>
      </w:r>
      <w:r w:rsidR="00251603" w:rsidRPr="00251603">
        <w:rPr>
          <w:rFonts w:asciiTheme="minorHAnsi" w:hAnsiTheme="minorHAnsi" w:cstheme="minorHAnsi"/>
          <w:i/>
          <w:iCs/>
          <w:sz w:val="16"/>
          <w:szCs w:val="16"/>
        </w:rPr>
        <w:t>Triple Jeopardy: Gender-based violence and human rights violations experienced by women with disabilities in Cambodia</w:t>
      </w:r>
      <w:r w:rsidR="00251603" w:rsidRPr="00251603">
        <w:rPr>
          <w:rFonts w:asciiTheme="minorHAnsi" w:hAnsiTheme="minorHAnsi" w:cstheme="minorHAnsi"/>
          <w:sz w:val="16"/>
          <w:szCs w:val="16"/>
        </w:rPr>
        <w:t xml:space="preserve">, 2013, accessed </w:t>
      </w:r>
      <w:hyperlink r:id="rId3" w:history="1">
        <w:r w:rsidR="00251603" w:rsidRPr="00251603">
          <w:rPr>
            <w:rStyle w:val="Hyperlink"/>
            <w:rFonts w:asciiTheme="minorHAnsi" w:hAnsiTheme="minorHAnsi" w:cstheme="minorHAnsi"/>
            <w:sz w:val="16"/>
            <w:szCs w:val="16"/>
          </w:rPr>
          <w:t>here</w:t>
        </w:r>
      </w:hyperlink>
      <w:r w:rsidR="00251603" w:rsidRPr="00251603">
        <w:rPr>
          <w:rFonts w:asciiTheme="minorHAnsi" w:hAnsiTheme="minorHAnsi" w:cstheme="minorHAnsi"/>
          <w:sz w:val="16"/>
          <w:szCs w:val="16"/>
        </w:rPr>
        <w:t xml:space="preserve">; UN </w:t>
      </w:r>
      <w:r w:rsidR="00251603" w:rsidRPr="006A0D9D">
        <w:rPr>
          <w:rFonts w:asciiTheme="minorHAnsi" w:hAnsiTheme="minorHAnsi" w:cstheme="minorHAnsi"/>
          <w:sz w:val="16"/>
          <w:szCs w:val="16"/>
        </w:rPr>
        <w:t xml:space="preserve">Women, </w:t>
      </w:r>
      <w:r w:rsidR="00251603" w:rsidRPr="006A0D9D">
        <w:rPr>
          <w:rFonts w:asciiTheme="minorHAnsi" w:hAnsiTheme="minorHAnsi" w:cstheme="minorHAnsi"/>
          <w:i/>
          <w:iCs/>
          <w:sz w:val="16"/>
          <w:szCs w:val="16"/>
        </w:rPr>
        <w:t>Fact sheet on indigenous women with disabilities</w:t>
      </w:r>
      <w:r w:rsidR="00251603" w:rsidRPr="006A0D9D">
        <w:rPr>
          <w:rFonts w:asciiTheme="minorHAnsi" w:hAnsiTheme="minorHAnsi" w:cstheme="minorHAnsi"/>
          <w:sz w:val="16"/>
          <w:szCs w:val="16"/>
        </w:rPr>
        <w:t xml:space="preserve">, 2020, accessed </w:t>
      </w:r>
      <w:hyperlink r:id="rId4" w:history="1">
        <w:r w:rsidR="00251603" w:rsidRPr="006A0D9D">
          <w:rPr>
            <w:rStyle w:val="Hyperlink"/>
            <w:rFonts w:asciiTheme="minorHAnsi" w:hAnsiTheme="minorHAnsi" w:cstheme="minorHAnsi"/>
            <w:sz w:val="16"/>
            <w:szCs w:val="16"/>
          </w:rPr>
          <w:t>here</w:t>
        </w:r>
      </w:hyperlink>
      <w:r w:rsidR="00251603" w:rsidRPr="006A0D9D">
        <w:rPr>
          <w:rFonts w:asciiTheme="minorHAnsi" w:hAnsiTheme="minorHAnsi" w:cstheme="minorHAnsi"/>
          <w:sz w:val="16"/>
          <w:szCs w:val="16"/>
        </w:rPr>
        <w:t xml:space="preserve">. </w:t>
      </w:r>
    </w:p>
  </w:endnote>
  <w:endnote w:id="5">
    <w:p w14:paraId="372376B7" w14:textId="77777777" w:rsidR="0030195F" w:rsidRPr="001A2C5B" w:rsidRDefault="0030195F" w:rsidP="0030195F">
      <w:pPr>
        <w:pStyle w:val="EndnoteText"/>
        <w:rPr>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UN Convention on the Rights of People with Disabilities, Article 6 Women with Disabilities, accessed </w:t>
      </w:r>
      <w:hyperlink r:id="rId5" w:history="1">
        <w:r w:rsidRPr="001A2C5B">
          <w:rPr>
            <w:rStyle w:val="Hyperlink"/>
            <w:rFonts w:asciiTheme="minorHAnsi" w:hAnsiTheme="minorHAnsi" w:cstheme="minorHAnsi"/>
            <w:sz w:val="16"/>
            <w:szCs w:val="16"/>
          </w:rPr>
          <w:t>here</w:t>
        </w:r>
      </w:hyperlink>
      <w:r w:rsidRPr="001A2C5B">
        <w:rPr>
          <w:rFonts w:asciiTheme="minorHAnsi" w:hAnsiTheme="minorHAnsi" w:cstheme="minorHAnsi"/>
          <w:sz w:val="16"/>
          <w:szCs w:val="16"/>
        </w:rPr>
        <w:t>.</w:t>
      </w:r>
    </w:p>
  </w:endnote>
  <w:endnote w:id="6">
    <w:p w14:paraId="1961C094" w14:textId="70A36D67" w:rsidR="3B0C036E" w:rsidRPr="001A2C5B" w:rsidRDefault="3B0C036E" w:rsidP="00DA4054">
      <w:pPr>
        <w:pStyle w:val="EndnoteText"/>
        <w:rPr>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Global Disability Summit</w:t>
      </w:r>
      <w:r w:rsidR="006A0D9D" w:rsidRPr="001A2C5B">
        <w:rPr>
          <w:rFonts w:asciiTheme="minorHAnsi" w:hAnsiTheme="minorHAnsi" w:cstheme="minorHAnsi"/>
          <w:sz w:val="16"/>
          <w:szCs w:val="16"/>
        </w:rPr>
        <w:t xml:space="preserve"> 2022</w:t>
      </w:r>
      <w:r w:rsidRPr="001A2C5B">
        <w:rPr>
          <w:rFonts w:asciiTheme="minorHAnsi" w:hAnsiTheme="minorHAnsi" w:cstheme="minorHAnsi"/>
          <w:sz w:val="16"/>
          <w:szCs w:val="16"/>
        </w:rPr>
        <w:t xml:space="preserve">, </w:t>
      </w:r>
      <w:r w:rsidR="006A0D9D" w:rsidRPr="001A2C5B">
        <w:rPr>
          <w:rFonts w:asciiTheme="minorHAnsi" w:hAnsiTheme="minorHAnsi" w:cstheme="minorHAnsi"/>
          <w:sz w:val="16"/>
          <w:szCs w:val="16"/>
        </w:rPr>
        <w:t xml:space="preserve">Australian Government </w:t>
      </w:r>
      <w:r w:rsidRPr="001A2C5B">
        <w:rPr>
          <w:rFonts w:asciiTheme="minorHAnsi" w:hAnsiTheme="minorHAnsi" w:cstheme="minorHAnsi"/>
          <w:sz w:val="16"/>
          <w:szCs w:val="16"/>
        </w:rPr>
        <w:t>Commitments 2022</w:t>
      </w:r>
      <w:r w:rsidR="006A0D9D" w:rsidRPr="001A2C5B">
        <w:rPr>
          <w:rFonts w:asciiTheme="minorHAnsi" w:hAnsiTheme="minorHAnsi" w:cstheme="minorHAnsi"/>
          <w:sz w:val="16"/>
          <w:szCs w:val="16"/>
        </w:rPr>
        <w:t xml:space="preserve">, accessed </w:t>
      </w:r>
      <w:hyperlink r:id="rId6" w:history="1">
        <w:r w:rsidR="006A0D9D" w:rsidRPr="001A2C5B">
          <w:rPr>
            <w:rStyle w:val="Hyperlink"/>
            <w:rFonts w:asciiTheme="minorHAnsi" w:hAnsiTheme="minorHAnsi" w:cstheme="minorHAnsi"/>
            <w:sz w:val="16"/>
            <w:szCs w:val="16"/>
          </w:rPr>
          <w:t>here</w:t>
        </w:r>
      </w:hyperlink>
      <w:r w:rsidR="006A0D9D" w:rsidRPr="001A2C5B">
        <w:rPr>
          <w:rFonts w:asciiTheme="minorHAnsi" w:hAnsiTheme="minorHAnsi" w:cstheme="minorHAnsi"/>
          <w:sz w:val="16"/>
          <w:szCs w:val="16"/>
        </w:rPr>
        <w:t xml:space="preserve">. </w:t>
      </w:r>
    </w:p>
  </w:endnote>
  <w:endnote w:id="7">
    <w:p w14:paraId="5E34801F" w14:textId="1DD496D4" w:rsidR="3B0C036E" w:rsidRPr="001A2C5B" w:rsidRDefault="3B0C036E" w:rsidP="00DA4054">
      <w:pPr>
        <w:pStyle w:val="EndnoteText"/>
        <w:rPr>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w:t>
      </w:r>
      <w:r w:rsidR="006A0D9D" w:rsidRPr="001A2C5B">
        <w:rPr>
          <w:rFonts w:asciiTheme="minorHAnsi" w:hAnsiTheme="minorHAnsi" w:cstheme="minorHAnsi"/>
          <w:sz w:val="16"/>
          <w:szCs w:val="16"/>
        </w:rPr>
        <w:t>Pacific Disability Forum, G</w:t>
      </w:r>
      <w:r w:rsidR="006A0D9D" w:rsidRPr="001A2C5B">
        <w:rPr>
          <w:rFonts w:asciiTheme="minorHAnsi" w:hAnsiTheme="minorHAnsi" w:cstheme="minorHAnsi"/>
          <w:i/>
          <w:iCs/>
          <w:sz w:val="16"/>
          <w:szCs w:val="16"/>
        </w:rPr>
        <w:t>uidelines to pre-conditions for inclusion for people with disabilities – COVID 19 Response</w:t>
      </w:r>
      <w:r w:rsidR="006A0D9D" w:rsidRPr="001A2C5B">
        <w:rPr>
          <w:rFonts w:asciiTheme="minorHAnsi" w:hAnsiTheme="minorHAnsi" w:cstheme="minorHAnsi"/>
          <w:sz w:val="16"/>
          <w:szCs w:val="16"/>
        </w:rPr>
        <w:t xml:space="preserve">, 2021, accessed </w:t>
      </w:r>
      <w:hyperlink r:id="rId7" w:history="1">
        <w:r w:rsidR="006A0D9D" w:rsidRPr="001A2C5B">
          <w:rPr>
            <w:rStyle w:val="Hyperlink"/>
            <w:rFonts w:asciiTheme="minorHAnsi" w:hAnsiTheme="minorHAnsi" w:cstheme="minorHAnsi"/>
            <w:sz w:val="16"/>
            <w:szCs w:val="16"/>
          </w:rPr>
          <w:t>here</w:t>
        </w:r>
      </w:hyperlink>
      <w:r w:rsidR="006A0D9D" w:rsidRPr="001A2C5B">
        <w:rPr>
          <w:rFonts w:asciiTheme="minorHAnsi" w:hAnsiTheme="minorHAnsi" w:cstheme="minorHAnsi"/>
          <w:sz w:val="16"/>
          <w:szCs w:val="16"/>
        </w:rPr>
        <w:t>.</w:t>
      </w:r>
    </w:p>
  </w:endnote>
  <w:endnote w:id="8">
    <w:p w14:paraId="1722FF4A" w14:textId="60C5C69E" w:rsidR="00B149C5" w:rsidRPr="001A2C5B" w:rsidRDefault="00B149C5">
      <w:pPr>
        <w:pStyle w:val="EndnoteText"/>
        <w:rPr>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w:t>
      </w:r>
      <w:r w:rsidR="006A0D9D" w:rsidRPr="001A2C5B">
        <w:rPr>
          <w:rFonts w:asciiTheme="minorHAnsi" w:hAnsiTheme="minorHAnsi" w:cstheme="minorHAnsi"/>
          <w:sz w:val="16"/>
          <w:szCs w:val="16"/>
        </w:rPr>
        <w:t xml:space="preserve">Women Enabled, UNFPA and UN Women, </w:t>
      </w:r>
      <w:r w:rsidR="006A0D9D" w:rsidRPr="001A2C5B">
        <w:rPr>
          <w:rFonts w:asciiTheme="minorHAnsi" w:hAnsiTheme="minorHAnsi" w:cstheme="minorHAnsi"/>
          <w:i/>
          <w:iCs/>
          <w:sz w:val="16"/>
          <w:szCs w:val="16"/>
        </w:rPr>
        <w:t>COVID-19, Gender and Disability Checklist preventing GBV</w:t>
      </w:r>
      <w:r w:rsidR="006A0D9D" w:rsidRPr="001A2C5B">
        <w:rPr>
          <w:rFonts w:asciiTheme="minorHAnsi" w:hAnsiTheme="minorHAnsi" w:cstheme="minorHAnsi"/>
          <w:sz w:val="16"/>
          <w:szCs w:val="16"/>
        </w:rPr>
        <w:t xml:space="preserve">, 2021, accessed </w:t>
      </w:r>
      <w:hyperlink r:id="rId8" w:history="1">
        <w:r w:rsidR="006A0D9D" w:rsidRPr="001A2C5B">
          <w:rPr>
            <w:rStyle w:val="Hyperlink"/>
            <w:rFonts w:asciiTheme="minorHAnsi" w:hAnsiTheme="minorHAnsi" w:cstheme="minorHAnsi"/>
            <w:sz w:val="16"/>
            <w:szCs w:val="16"/>
          </w:rPr>
          <w:t>here</w:t>
        </w:r>
      </w:hyperlink>
      <w:r w:rsidR="006A0D9D" w:rsidRPr="001A2C5B">
        <w:rPr>
          <w:rFonts w:asciiTheme="minorHAnsi" w:hAnsiTheme="minorHAnsi" w:cstheme="minorHAnsi"/>
          <w:sz w:val="16"/>
          <w:szCs w:val="16"/>
        </w:rPr>
        <w:t>.</w:t>
      </w:r>
    </w:p>
  </w:endnote>
  <w:endnote w:id="9">
    <w:p w14:paraId="61CBFDA5" w14:textId="2BB08E47" w:rsidR="3B0C036E" w:rsidRPr="001A2C5B" w:rsidRDefault="3B0C036E" w:rsidP="3B0C036E">
      <w:pPr>
        <w:pStyle w:val="EndnoteText"/>
        <w:rPr>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w:t>
      </w:r>
      <w:r w:rsidR="006A0D9D" w:rsidRPr="001A2C5B">
        <w:rPr>
          <w:rFonts w:asciiTheme="minorHAnsi" w:hAnsiTheme="minorHAnsi" w:cstheme="minorHAnsi"/>
          <w:sz w:val="16"/>
          <w:szCs w:val="16"/>
        </w:rPr>
        <w:t xml:space="preserve">Women Enabled, UNFPA and UN Women, </w:t>
      </w:r>
      <w:r w:rsidR="006A0D9D" w:rsidRPr="001A2C5B">
        <w:rPr>
          <w:rFonts w:asciiTheme="minorHAnsi" w:hAnsiTheme="minorHAnsi" w:cstheme="minorHAnsi"/>
          <w:i/>
          <w:iCs/>
          <w:sz w:val="16"/>
          <w:szCs w:val="16"/>
        </w:rPr>
        <w:t>COVID-19, Gender and Disability Checklist preventing GBV</w:t>
      </w:r>
      <w:r w:rsidR="006A0D9D" w:rsidRPr="001A2C5B">
        <w:rPr>
          <w:rFonts w:asciiTheme="minorHAnsi" w:hAnsiTheme="minorHAnsi" w:cstheme="minorHAnsi"/>
          <w:sz w:val="16"/>
          <w:szCs w:val="16"/>
        </w:rPr>
        <w:t xml:space="preserve">, 2021, accessed </w:t>
      </w:r>
      <w:hyperlink r:id="rId9" w:history="1">
        <w:r w:rsidR="006A0D9D" w:rsidRPr="001A2C5B">
          <w:rPr>
            <w:rStyle w:val="Hyperlink"/>
            <w:rFonts w:asciiTheme="minorHAnsi" w:hAnsiTheme="minorHAnsi" w:cstheme="minorHAnsi"/>
            <w:sz w:val="16"/>
            <w:szCs w:val="16"/>
          </w:rPr>
          <w:t>here</w:t>
        </w:r>
      </w:hyperlink>
      <w:r w:rsidR="006A0D9D" w:rsidRPr="001A2C5B">
        <w:rPr>
          <w:rFonts w:asciiTheme="minorHAnsi" w:hAnsiTheme="minorHAnsi" w:cstheme="minorHAnsi"/>
          <w:sz w:val="16"/>
          <w:szCs w:val="16"/>
        </w:rPr>
        <w:t xml:space="preserve">. </w:t>
      </w:r>
    </w:p>
  </w:endnote>
  <w:endnote w:id="10">
    <w:p w14:paraId="3EE1F376" w14:textId="674DA892" w:rsidR="3B0C036E" w:rsidRPr="001A2C5B" w:rsidRDefault="3B0C036E" w:rsidP="3B0C036E">
      <w:pPr>
        <w:pStyle w:val="EndnoteText"/>
        <w:rPr>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w:t>
      </w:r>
      <w:r w:rsidR="006A0D9D" w:rsidRPr="001A2C5B">
        <w:rPr>
          <w:rFonts w:asciiTheme="minorHAnsi" w:hAnsiTheme="minorHAnsi" w:cstheme="minorHAnsi"/>
          <w:sz w:val="16"/>
          <w:szCs w:val="16"/>
        </w:rPr>
        <w:t xml:space="preserve">UN Women, </w:t>
      </w:r>
      <w:r w:rsidR="006A0D9D" w:rsidRPr="001A2C5B">
        <w:rPr>
          <w:rFonts w:asciiTheme="minorHAnsi" w:hAnsiTheme="minorHAnsi" w:cstheme="minorHAnsi"/>
          <w:i/>
          <w:iCs/>
          <w:sz w:val="16"/>
          <w:szCs w:val="16"/>
        </w:rPr>
        <w:t>Fact sheet on indigenous women with disabilities</w:t>
      </w:r>
      <w:r w:rsidR="006A0D9D" w:rsidRPr="001A2C5B">
        <w:rPr>
          <w:rFonts w:asciiTheme="minorHAnsi" w:hAnsiTheme="minorHAnsi" w:cstheme="minorHAnsi"/>
          <w:sz w:val="16"/>
          <w:szCs w:val="16"/>
        </w:rPr>
        <w:t xml:space="preserve">, 2020, accessed </w:t>
      </w:r>
      <w:hyperlink r:id="rId10" w:history="1">
        <w:r w:rsidR="006A0D9D" w:rsidRPr="001A2C5B">
          <w:rPr>
            <w:rStyle w:val="Hyperlink"/>
            <w:rFonts w:asciiTheme="minorHAnsi" w:hAnsiTheme="minorHAnsi" w:cstheme="minorHAnsi"/>
            <w:sz w:val="16"/>
            <w:szCs w:val="16"/>
          </w:rPr>
          <w:t>here</w:t>
        </w:r>
      </w:hyperlink>
      <w:r w:rsidR="006A0D9D" w:rsidRPr="001A2C5B">
        <w:rPr>
          <w:rFonts w:asciiTheme="minorHAnsi" w:hAnsiTheme="minorHAnsi" w:cstheme="minorHAnsi"/>
          <w:sz w:val="16"/>
          <w:szCs w:val="16"/>
        </w:rPr>
        <w:t xml:space="preserve">. </w:t>
      </w:r>
    </w:p>
  </w:endnote>
  <w:endnote w:id="11">
    <w:p w14:paraId="371437A3" w14:textId="63B56484" w:rsidR="00B149C5" w:rsidRPr="001A2C5B" w:rsidRDefault="00B149C5" w:rsidP="006A0D9D">
      <w:pPr>
        <w:pStyle w:val="EndnoteText"/>
        <w:rPr>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w:t>
      </w:r>
      <w:r w:rsidR="006A0D9D" w:rsidRPr="001A2C5B">
        <w:rPr>
          <w:rFonts w:asciiTheme="minorHAnsi" w:hAnsiTheme="minorHAnsi" w:cstheme="minorHAnsi"/>
          <w:sz w:val="16"/>
          <w:szCs w:val="16"/>
        </w:rPr>
        <w:t xml:space="preserve">UN Enabled, </w:t>
      </w:r>
      <w:r w:rsidR="006A0D9D" w:rsidRPr="001A2C5B">
        <w:rPr>
          <w:rFonts w:asciiTheme="minorHAnsi" w:hAnsiTheme="minorHAnsi" w:cstheme="minorHAnsi"/>
          <w:i/>
          <w:iCs/>
          <w:sz w:val="16"/>
          <w:szCs w:val="16"/>
        </w:rPr>
        <w:t>Accessing sexual and reproductive health services and reproductive rights for all persons with disabilities</w:t>
      </w:r>
      <w:r w:rsidR="006A0D9D" w:rsidRPr="001A2C5B">
        <w:rPr>
          <w:rFonts w:asciiTheme="minorHAnsi" w:hAnsiTheme="minorHAnsi" w:cstheme="minorHAnsi"/>
          <w:sz w:val="16"/>
          <w:szCs w:val="16"/>
        </w:rPr>
        <w:t xml:space="preserve">, 2019, accessed </w:t>
      </w:r>
      <w:hyperlink r:id="rId11" w:history="1">
        <w:r w:rsidR="006A0D9D" w:rsidRPr="001A2C5B">
          <w:rPr>
            <w:rStyle w:val="Hyperlink"/>
            <w:rFonts w:asciiTheme="minorHAnsi" w:hAnsiTheme="minorHAnsi" w:cstheme="minorHAnsi"/>
            <w:sz w:val="16"/>
            <w:szCs w:val="16"/>
          </w:rPr>
          <w:t>here</w:t>
        </w:r>
      </w:hyperlink>
      <w:r w:rsidR="006A0D9D" w:rsidRPr="001A2C5B">
        <w:rPr>
          <w:rFonts w:asciiTheme="minorHAnsi" w:hAnsiTheme="minorHAnsi" w:cstheme="minorHAnsi"/>
          <w:sz w:val="16"/>
          <w:szCs w:val="16"/>
        </w:rPr>
        <w:t xml:space="preserve">. </w:t>
      </w:r>
    </w:p>
  </w:endnote>
  <w:endnote w:id="12">
    <w:p w14:paraId="0BC89B10" w14:textId="60663049" w:rsidR="3B0C036E" w:rsidRPr="001A2C5B" w:rsidRDefault="3B0C036E" w:rsidP="3B0C036E">
      <w:pPr>
        <w:pStyle w:val="EndnoteText"/>
        <w:rPr>
          <w:rStyle w:val="Hyperlink"/>
          <w:rFonts w:asciiTheme="minorHAnsi" w:hAnsiTheme="minorHAnsi" w:cstheme="minorHAnsi"/>
          <w:sz w:val="16"/>
          <w:szCs w:val="16"/>
        </w:rPr>
      </w:pPr>
      <w:r w:rsidRPr="001A2C5B">
        <w:rPr>
          <w:rStyle w:val="EndnoteReference"/>
          <w:rFonts w:asciiTheme="minorHAnsi" w:hAnsiTheme="minorHAnsi" w:cstheme="minorHAnsi"/>
          <w:sz w:val="16"/>
          <w:szCs w:val="16"/>
        </w:rPr>
        <w:endnoteRef/>
      </w:r>
      <w:r w:rsidRPr="001A2C5B">
        <w:rPr>
          <w:rFonts w:asciiTheme="minorHAnsi" w:hAnsiTheme="minorHAnsi" w:cstheme="minorHAnsi"/>
          <w:sz w:val="16"/>
          <w:szCs w:val="16"/>
        </w:rPr>
        <w:t xml:space="preserve"> </w:t>
      </w:r>
      <w:r w:rsidR="006A0D9D" w:rsidRPr="001A2C5B">
        <w:rPr>
          <w:rFonts w:asciiTheme="minorHAnsi" w:hAnsiTheme="minorHAnsi" w:cstheme="minorHAnsi"/>
          <w:sz w:val="16"/>
          <w:szCs w:val="16"/>
        </w:rPr>
        <w:t xml:space="preserve">UN Enabled, </w:t>
      </w:r>
      <w:r w:rsidR="006A0D9D" w:rsidRPr="001A2C5B">
        <w:rPr>
          <w:rFonts w:asciiTheme="minorHAnsi" w:hAnsiTheme="minorHAnsi" w:cstheme="minorHAnsi"/>
          <w:i/>
          <w:iCs/>
          <w:sz w:val="16"/>
          <w:szCs w:val="16"/>
        </w:rPr>
        <w:t>Accessing sexual and reproductive health services and reproductive rights for all persons with disabilities</w:t>
      </w:r>
      <w:r w:rsidR="006A0D9D" w:rsidRPr="001A2C5B">
        <w:rPr>
          <w:rFonts w:asciiTheme="minorHAnsi" w:hAnsiTheme="minorHAnsi" w:cstheme="minorHAnsi"/>
          <w:sz w:val="16"/>
          <w:szCs w:val="16"/>
        </w:rPr>
        <w:t xml:space="preserve">, 2019, accessed </w:t>
      </w:r>
      <w:hyperlink r:id="rId12" w:history="1">
        <w:r w:rsidR="006A0D9D" w:rsidRPr="001A2C5B">
          <w:rPr>
            <w:rStyle w:val="Hyperlink"/>
            <w:rFonts w:asciiTheme="minorHAnsi" w:hAnsiTheme="minorHAnsi" w:cstheme="minorHAnsi"/>
            <w:sz w:val="16"/>
            <w:szCs w:val="16"/>
          </w:rPr>
          <w:t>here</w:t>
        </w:r>
      </w:hyperlink>
      <w:r w:rsidR="006A0D9D" w:rsidRPr="001A2C5B">
        <w:rPr>
          <w:rFonts w:asciiTheme="minorHAnsi" w:hAnsiTheme="minorHAnsi" w:cstheme="minorHAnsi"/>
          <w:sz w:val="16"/>
          <w:szCs w:val="16"/>
        </w:rPr>
        <w:t>.</w:t>
      </w:r>
    </w:p>
  </w:endnote>
  <w:endnote w:id="13">
    <w:p w14:paraId="12ABC58C" w14:textId="07D71ED4" w:rsidR="3B0C036E" w:rsidRPr="003F5523" w:rsidRDefault="3B0C036E" w:rsidP="001A2C5B">
      <w:pPr>
        <w:pStyle w:val="EndnoteText"/>
        <w:rPr>
          <w:rFonts w:asciiTheme="minorHAnsi" w:hAnsiTheme="minorHAnsi" w:cstheme="minorHAnsi"/>
          <w:sz w:val="16"/>
          <w:szCs w:val="16"/>
        </w:rPr>
      </w:pPr>
      <w:r w:rsidRPr="003F5523">
        <w:rPr>
          <w:rStyle w:val="EndnoteReference"/>
          <w:rFonts w:asciiTheme="minorHAnsi" w:hAnsiTheme="minorHAnsi" w:cstheme="minorHAnsi"/>
          <w:sz w:val="16"/>
          <w:szCs w:val="16"/>
        </w:rPr>
        <w:endnoteRef/>
      </w:r>
      <w:r w:rsidRPr="003F5523">
        <w:rPr>
          <w:rFonts w:asciiTheme="minorHAnsi" w:hAnsiTheme="minorHAnsi" w:cstheme="minorHAnsi"/>
          <w:sz w:val="16"/>
          <w:szCs w:val="16"/>
        </w:rPr>
        <w:t xml:space="preserve"> </w:t>
      </w:r>
      <w:r w:rsidR="001A2C5B" w:rsidRPr="003F5523">
        <w:rPr>
          <w:rFonts w:asciiTheme="minorHAnsi" w:hAnsiTheme="minorHAnsi" w:cstheme="minorHAnsi"/>
          <w:sz w:val="16"/>
          <w:szCs w:val="16"/>
        </w:rPr>
        <w:t xml:space="preserve">UNFPA, </w:t>
      </w:r>
      <w:r w:rsidR="001A2C5B" w:rsidRPr="003F5523">
        <w:rPr>
          <w:rFonts w:asciiTheme="minorHAnsi" w:hAnsiTheme="minorHAnsi" w:cstheme="minorHAnsi"/>
          <w:i/>
          <w:iCs/>
          <w:sz w:val="16"/>
          <w:szCs w:val="16"/>
        </w:rPr>
        <w:t>Women and Young People with Disabilities: A Needs Assessment for Sexual and Reproductive Health and Rights, Gender-Based Violence, and Access to Essential Services – Fiji</w:t>
      </w:r>
      <w:r w:rsidR="001A2C5B" w:rsidRPr="003F5523">
        <w:rPr>
          <w:rFonts w:asciiTheme="minorHAnsi" w:hAnsiTheme="minorHAnsi" w:cstheme="minorHAnsi"/>
          <w:sz w:val="16"/>
          <w:szCs w:val="16"/>
        </w:rPr>
        <w:t xml:space="preserve">, 2020, accessed </w:t>
      </w:r>
      <w:hyperlink r:id="rId13" w:history="1">
        <w:r w:rsidR="001A2C5B" w:rsidRPr="003F5523">
          <w:rPr>
            <w:rStyle w:val="Hyperlink"/>
            <w:rFonts w:asciiTheme="minorHAnsi" w:hAnsiTheme="minorHAnsi" w:cstheme="minorHAnsi"/>
            <w:sz w:val="16"/>
            <w:szCs w:val="16"/>
          </w:rPr>
          <w:t>here</w:t>
        </w:r>
      </w:hyperlink>
      <w:r w:rsidR="001A2C5B" w:rsidRPr="003F5523">
        <w:rPr>
          <w:rFonts w:asciiTheme="minorHAnsi" w:hAnsiTheme="minorHAnsi" w:cstheme="minorHAnsi"/>
          <w:sz w:val="16"/>
          <w:szCs w:val="16"/>
        </w:rPr>
        <w:t xml:space="preserve">; UNFPA, </w:t>
      </w:r>
      <w:r w:rsidR="001A2C5B" w:rsidRPr="003F5523">
        <w:rPr>
          <w:rFonts w:asciiTheme="minorHAnsi" w:hAnsiTheme="minorHAnsi" w:cstheme="minorHAnsi"/>
          <w:i/>
          <w:iCs/>
          <w:sz w:val="16"/>
          <w:szCs w:val="16"/>
        </w:rPr>
        <w:t>Women and Young People with Disabilities: A Needs Assessment for Sexual and Reproductive Health and Rights, Gender-Based Violence, and Access to Essential Services – Vanuatu</w:t>
      </w:r>
      <w:r w:rsidR="001A2C5B" w:rsidRPr="003F5523">
        <w:rPr>
          <w:rFonts w:asciiTheme="minorHAnsi" w:hAnsiTheme="minorHAnsi" w:cstheme="minorHAnsi"/>
          <w:sz w:val="16"/>
          <w:szCs w:val="16"/>
        </w:rPr>
        <w:t xml:space="preserve">, 2021, accessed </w:t>
      </w:r>
      <w:hyperlink r:id="rId14" w:history="1">
        <w:r w:rsidR="001A2C5B" w:rsidRPr="003F5523">
          <w:rPr>
            <w:rStyle w:val="Hyperlink"/>
            <w:rFonts w:asciiTheme="minorHAnsi" w:hAnsiTheme="minorHAnsi" w:cstheme="minorHAnsi"/>
            <w:sz w:val="16"/>
            <w:szCs w:val="16"/>
          </w:rPr>
          <w:t>here</w:t>
        </w:r>
      </w:hyperlink>
      <w:r w:rsidR="001A2C5B" w:rsidRPr="003F5523">
        <w:rPr>
          <w:rFonts w:asciiTheme="minorHAnsi" w:hAnsiTheme="minorHAnsi" w:cstheme="minorHAnsi"/>
          <w:sz w:val="16"/>
          <w:szCs w:val="16"/>
        </w:rPr>
        <w:t xml:space="preserve">; UNFPA, </w:t>
      </w:r>
      <w:r w:rsidR="001A2C5B" w:rsidRPr="003F5523">
        <w:rPr>
          <w:rFonts w:asciiTheme="minorHAnsi" w:hAnsiTheme="minorHAnsi" w:cstheme="minorHAnsi"/>
          <w:i/>
          <w:iCs/>
          <w:sz w:val="16"/>
          <w:szCs w:val="16"/>
        </w:rPr>
        <w:t xml:space="preserve">Women and Young People with Disabilities: A Needs Assessment for Sexual and Reproductive Health and Rights, Gender-Based Violence, and Access to Essential Services – Samoa, </w:t>
      </w:r>
      <w:r w:rsidR="001A2C5B" w:rsidRPr="003F5523">
        <w:rPr>
          <w:rFonts w:asciiTheme="minorHAnsi" w:hAnsiTheme="minorHAnsi" w:cstheme="minorHAnsi"/>
          <w:sz w:val="16"/>
          <w:szCs w:val="16"/>
        </w:rPr>
        <w:t xml:space="preserve">2020, accessed </w:t>
      </w:r>
      <w:hyperlink r:id="rId15" w:history="1">
        <w:r w:rsidR="001A2C5B" w:rsidRPr="003F5523">
          <w:rPr>
            <w:rStyle w:val="Hyperlink"/>
            <w:rFonts w:asciiTheme="minorHAnsi" w:hAnsiTheme="minorHAnsi" w:cstheme="minorHAnsi"/>
            <w:sz w:val="16"/>
            <w:szCs w:val="16"/>
          </w:rPr>
          <w:t>here</w:t>
        </w:r>
      </w:hyperlink>
      <w:r w:rsidR="001A2C5B" w:rsidRPr="003F5523">
        <w:rPr>
          <w:rFonts w:asciiTheme="minorHAnsi" w:hAnsiTheme="minorHAnsi" w:cstheme="minorHAnsi"/>
          <w:sz w:val="16"/>
          <w:szCs w:val="16"/>
        </w:rPr>
        <w:t>.</w:t>
      </w:r>
    </w:p>
  </w:endnote>
  <w:endnote w:id="14">
    <w:p w14:paraId="39C0C73A" w14:textId="6B751B24" w:rsidR="00837B70" w:rsidRPr="003F5523" w:rsidRDefault="00837B70" w:rsidP="00DA4054">
      <w:pPr>
        <w:pStyle w:val="EndnoteText"/>
        <w:rPr>
          <w:rFonts w:asciiTheme="minorHAnsi" w:hAnsiTheme="minorHAnsi" w:cstheme="minorHAnsi"/>
          <w:sz w:val="16"/>
          <w:szCs w:val="16"/>
        </w:rPr>
      </w:pPr>
      <w:r w:rsidRPr="003F5523">
        <w:rPr>
          <w:rStyle w:val="EndnoteReference"/>
          <w:rFonts w:asciiTheme="minorHAnsi" w:hAnsiTheme="minorHAnsi" w:cstheme="minorHAnsi"/>
          <w:sz w:val="16"/>
          <w:szCs w:val="16"/>
        </w:rPr>
        <w:endnoteRef/>
      </w:r>
      <w:r w:rsidRPr="003F5523">
        <w:rPr>
          <w:rFonts w:asciiTheme="minorHAnsi" w:hAnsiTheme="minorHAnsi" w:cstheme="minorHAnsi"/>
          <w:sz w:val="16"/>
          <w:szCs w:val="16"/>
        </w:rPr>
        <w:t xml:space="preserve"> </w:t>
      </w:r>
      <w:r w:rsidR="001A2C5B" w:rsidRPr="003F5523">
        <w:rPr>
          <w:rFonts w:asciiTheme="minorHAnsi" w:hAnsiTheme="minorHAnsi" w:cstheme="minorHAnsi"/>
          <w:sz w:val="16"/>
          <w:szCs w:val="16"/>
        </w:rPr>
        <w:t xml:space="preserve">DRF, </w:t>
      </w:r>
      <w:r w:rsidR="001A2C5B" w:rsidRPr="003F5523">
        <w:rPr>
          <w:rFonts w:asciiTheme="minorHAnsi" w:hAnsiTheme="minorHAnsi" w:cstheme="minorHAnsi"/>
          <w:i/>
          <w:iCs/>
          <w:sz w:val="16"/>
          <w:szCs w:val="16"/>
        </w:rPr>
        <w:t>Supporting Inclusive Movements: Funding the rights of women with disabilities</w:t>
      </w:r>
      <w:r w:rsidR="001A2C5B" w:rsidRPr="003F5523">
        <w:rPr>
          <w:rFonts w:asciiTheme="minorHAnsi" w:hAnsiTheme="minorHAnsi" w:cstheme="minorHAnsi"/>
          <w:sz w:val="16"/>
          <w:szCs w:val="16"/>
        </w:rPr>
        <w:t xml:space="preserve">, accessed </w:t>
      </w:r>
      <w:hyperlink r:id="rId16" w:history="1">
        <w:r w:rsidR="001A2C5B" w:rsidRPr="003F5523">
          <w:rPr>
            <w:rStyle w:val="Hyperlink"/>
            <w:rFonts w:asciiTheme="minorHAnsi" w:hAnsiTheme="minorHAnsi" w:cstheme="minorHAnsi"/>
            <w:sz w:val="16"/>
            <w:szCs w:val="16"/>
          </w:rPr>
          <w:t>here</w:t>
        </w:r>
      </w:hyperlink>
      <w:r w:rsidR="001A2C5B" w:rsidRPr="003F5523">
        <w:rPr>
          <w:rFonts w:asciiTheme="minorHAnsi" w:hAnsiTheme="minorHAnsi" w:cstheme="minorHAnsi"/>
          <w:sz w:val="16"/>
          <w:szCs w:val="16"/>
        </w:rPr>
        <w:t>.</w:t>
      </w:r>
    </w:p>
  </w:endnote>
  <w:endnote w:id="15">
    <w:p w14:paraId="5CA39C7C" w14:textId="34774D7C" w:rsidR="00514E87" w:rsidRPr="003F5523" w:rsidRDefault="00514E87" w:rsidP="00DA4054">
      <w:pPr>
        <w:pStyle w:val="EndnoteText"/>
        <w:rPr>
          <w:rFonts w:asciiTheme="minorHAnsi" w:hAnsiTheme="minorHAnsi" w:cstheme="minorHAnsi"/>
          <w:sz w:val="16"/>
          <w:szCs w:val="16"/>
        </w:rPr>
      </w:pPr>
      <w:r w:rsidRPr="003F5523">
        <w:rPr>
          <w:rStyle w:val="EndnoteReference"/>
          <w:rFonts w:asciiTheme="minorHAnsi" w:hAnsiTheme="minorHAnsi" w:cstheme="minorHAnsi"/>
          <w:sz w:val="16"/>
          <w:szCs w:val="16"/>
        </w:rPr>
        <w:endnoteRef/>
      </w:r>
      <w:r w:rsidRPr="003F5523">
        <w:rPr>
          <w:rFonts w:asciiTheme="minorHAnsi" w:hAnsiTheme="minorHAnsi" w:cstheme="minorHAnsi"/>
          <w:sz w:val="16"/>
          <w:szCs w:val="16"/>
        </w:rPr>
        <w:t xml:space="preserve"> </w:t>
      </w:r>
      <w:r w:rsidR="003F5523" w:rsidRPr="003F5523">
        <w:rPr>
          <w:rFonts w:asciiTheme="minorHAnsi" w:hAnsiTheme="minorHAnsi" w:cstheme="minorHAnsi"/>
          <w:sz w:val="16"/>
          <w:szCs w:val="16"/>
        </w:rPr>
        <w:t xml:space="preserve">DRF, </w:t>
      </w:r>
      <w:r w:rsidR="003F5523" w:rsidRPr="003F5523">
        <w:rPr>
          <w:rFonts w:asciiTheme="minorHAnsi" w:hAnsiTheme="minorHAnsi" w:cstheme="minorHAnsi"/>
          <w:i/>
          <w:iCs/>
          <w:sz w:val="16"/>
          <w:szCs w:val="16"/>
        </w:rPr>
        <w:t>Reversing the trend – The time is now to fund disability rights</w:t>
      </w:r>
      <w:r w:rsidR="003F5523" w:rsidRPr="003F5523">
        <w:rPr>
          <w:rFonts w:asciiTheme="minorHAnsi" w:hAnsiTheme="minorHAnsi" w:cstheme="minorHAnsi"/>
          <w:sz w:val="16"/>
          <w:szCs w:val="16"/>
        </w:rPr>
        <w:t xml:space="preserve">, 16 November 2021, accessed </w:t>
      </w:r>
      <w:hyperlink r:id="rId17" w:history="1">
        <w:r w:rsidR="003F5523" w:rsidRPr="003F5523">
          <w:rPr>
            <w:rStyle w:val="Hyperlink"/>
            <w:rFonts w:asciiTheme="minorHAnsi" w:hAnsiTheme="minorHAnsi" w:cstheme="minorHAnsi"/>
            <w:sz w:val="16"/>
            <w:szCs w:val="16"/>
          </w:rPr>
          <w:t>here</w:t>
        </w:r>
      </w:hyperlink>
      <w:r w:rsidR="003F5523" w:rsidRPr="003F5523">
        <w:rPr>
          <w:rFonts w:asciiTheme="minorHAnsi" w:hAnsiTheme="minorHAnsi" w:cstheme="minorHAnsi"/>
          <w:sz w:val="16"/>
          <w:szCs w:val="16"/>
        </w:rPr>
        <w:t xml:space="preserve">. </w:t>
      </w:r>
    </w:p>
  </w:endnote>
  <w:endnote w:id="16">
    <w:p w14:paraId="67F7D2BC" w14:textId="32E3DCAA" w:rsidR="00837B70" w:rsidRPr="003F5523" w:rsidRDefault="00837B70" w:rsidP="00837B70">
      <w:pPr>
        <w:pStyle w:val="EndnoteText"/>
        <w:rPr>
          <w:rStyle w:val="Hyperlink"/>
          <w:rFonts w:asciiTheme="minorHAnsi" w:hAnsiTheme="minorHAnsi" w:cstheme="minorHAnsi"/>
          <w:sz w:val="16"/>
          <w:szCs w:val="16"/>
        </w:rPr>
      </w:pPr>
      <w:r w:rsidRPr="003F5523">
        <w:rPr>
          <w:rStyle w:val="EndnoteReference"/>
          <w:rFonts w:asciiTheme="minorHAnsi" w:hAnsiTheme="minorHAnsi" w:cstheme="minorHAnsi"/>
          <w:sz w:val="16"/>
          <w:szCs w:val="16"/>
        </w:rPr>
        <w:endnoteRef/>
      </w:r>
      <w:r w:rsidR="003F5523" w:rsidRPr="003F5523">
        <w:rPr>
          <w:rFonts w:asciiTheme="minorHAnsi" w:hAnsiTheme="minorHAnsi" w:cstheme="minorHAnsi"/>
          <w:sz w:val="16"/>
          <w:szCs w:val="16"/>
        </w:rPr>
        <w:t xml:space="preserve"> DRF, </w:t>
      </w:r>
      <w:r w:rsidR="003F5523" w:rsidRPr="003F5523">
        <w:rPr>
          <w:rFonts w:asciiTheme="minorHAnsi" w:hAnsiTheme="minorHAnsi" w:cstheme="minorHAnsi"/>
          <w:i/>
          <w:iCs/>
          <w:sz w:val="16"/>
          <w:szCs w:val="16"/>
        </w:rPr>
        <w:t>Supporting Inclusive Movements: Funding the rights of women with disabilities</w:t>
      </w:r>
      <w:r w:rsidR="003F5523" w:rsidRPr="003F5523">
        <w:rPr>
          <w:rFonts w:asciiTheme="minorHAnsi" w:hAnsiTheme="minorHAnsi" w:cstheme="minorHAnsi"/>
          <w:sz w:val="16"/>
          <w:szCs w:val="16"/>
        </w:rPr>
        <w:t xml:space="preserve">, accessed </w:t>
      </w:r>
      <w:hyperlink r:id="rId18" w:history="1">
        <w:r w:rsidR="003F5523" w:rsidRPr="003F5523">
          <w:rPr>
            <w:rStyle w:val="Hyperlink"/>
            <w:rFonts w:asciiTheme="minorHAnsi" w:hAnsiTheme="minorHAnsi" w:cstheme="minorHAnsi"/>
            <w:sz w:val="16"/>
            <w:szCs w:val="16"/>
          </w:rPr>
          <w:t>here</w:t>
        </w:r>
      </w:hyperlink>
      <w:r w:rsidR="003F5523" w:rsidRPr="003F5523">
        <w:rPr>
          <w:rFonts w:asciiTheme="minorHAnsi" w:hAnsiTheme="minorHAnsi" w:cstheme="minorHAnsi"/>
          <w:sz w:val="16"/>
          <w:szCs w:val="16"/>
        </w:rPr>
        <w:t>.</w:t>
      </w:r>
    </w:p>
  </w:endnote>
  <w:endnote w:id="17">
    <w:p w14:paraId="454C85E1" w14:textId="28238C29" w:rsidR="603F0EDA" w:rsidRPr="003F5523" w:rsidRDefault="603F0EDA" w:rsidP="003F5523">
      <w:pPr>
        <w:pStyle w:val="EndnoteText"/>
        <w:rPr>
          <w:rStyle w:val="Hyperlink"/>
          <w:rFonts w:asciiTheme="minorHAnsi" w:hAnsiTheme="minorHAnsi" w:cstheme="minorHAnsi"/>
          <w:color w:val="auto"/>
          <w:sz w:val="16"/>
          <w:szCs w:val="16"/>
          <w:u w:val="none"/>
        </w:rPr>
      </w:pPr>
      <w:r w:rsidRPr="003F5523">
        <w:rPr>
          <w:rStyle w:val="EndnoteReference"/>
          <w:rFonts w:asciiTheme="minorHAnsi" w:hAnsiTheme="minorHAnsi" w:cstheme="minorHAnsi"/>
          <w:sz w:val="16"/>
          <w:szCs w:val="16"/>
        </w:rPr>
        <w:endnoteRef/>
      </w:r>
      <w:r w:rsidRPr="003F5523">
        <w:rPr>
          <w:rFonts w:asciiTheme="minorHAnsi" w:hAnsiTheme="minorHAnsi" w:cstheme="minorHAnsi"/>
          <w:sz w:val="16"/>
          <w:szCs w:val="16"/>
        </w:rPr>
        <w:t xml:space="preserve"> </w:t>
      </w:r>
      <w:r w:rsidR="003F5523" w:rsidRPr="003F5523">
        <w:rPr>
          <w:rFonts w:asciiTheme="minorHAnsi" w:hAnsiTheme="minorHAnsi" w:cstheme="minorHAnsi"/>
          <w:sz w:val="16"/>
          <w:szCs w:val="16"/>
        </w:rPr>
        <w:t xml:space="preserve">The Inclusive Generation Equality Collective, </w:t>
      </w:r>
      <w:r w:rsidRPr="003F5523">
        <w:rPr>
          <w:rFonts w:asciiTheme="minorHAnsi" w:eastAsia="Calibri" w:hAnsiTheme="minorHAnsi" w:cstheme="minorHAnsi"/>
          <w:i/>
          <w:iCs/>
          <w:sz w:val="16"/>
          <w:szCs w:val="16"/>
        </w:rPr>
        <w:t>Feminist Accessibility Protocol</w:t>
      </w:r>
      <w:r w:rsidR="003F5523" w:rsidRPr="003F5523">
        <w:rPr>
          <w:rFonts w:asciiTheme="minorHAnsi" w:hAnsiTheme="minorHAnsi" w:cstheme="minorHAnsi"/>
          <w:sz w:val="16"/>
          <w:szCs w:val="16"/>
        </w:rPr>
        <w:t xml:space="preserve">, December 2022, accessed </w:t>
      </w:r>
      <w:hyperlink r:id="rId19" w:history="1">
        <w:r w:rsidR="003F5523" w:rsidRPr="003F5523">
          <w:rPr>
            <w:rStyle w:val="Hyperlink"/>
            <w:rFonts w:asciiTheme="minorHAnsi" w:hAnsiTheme="minorHAnsi" w:cstheme="minorHAnsi"/>
            <w:sz w:val="16"/>
            <w:szCs w:val="16"/>
          </w:rPr>
          <w:t>here</w:t>
        </w:r>
      </w:hyperlink>
      <w:r w:rsidR="003F5523" w:rsidRPr="003F5523">
        <w:rPr>
          <w:rFonts w:asciiTheme="minorHAnsi" w:hAnsiTheme="minorHAnsi" w:cstheme="minorHAnsi"/>
          <w:sz w:val="16"/>
          <w:szCs w:val="16"/>
        </w:rPr>
        <w:t>.</w:t>
      </w:r>
    </w:p>
  </w:endnote>
  <w:endnote w:id="18">
    <w:p w14:paraId="433C3089" w14:textId="388D0F63" w:rsidR="603F0EDA" w:rsidRPr="008B1DC7" w:rsidRDefault="603F0EDA" w:rsidP="00DA4054">
      <w:pPr>
        <w:pStyle w:val="EndnoteText"/>
        <w:rPr>
          <w:rFonts w:asciiTheme="minorHAnsi" w:hAnsiTheme="minorHAnsi" w:cstheme="minorHAnsi"/>
          <w:sz w:val="16"/>
          <w:szCs w:val="16"/>
        </w:rPr>
      </w:pPr>
      <w:r w:rsidRPr="003F5523">
        <w:rPr>
          <w:rStyle w:val="EndnoteReference"/>
          <w:rFonts w:asciiTheme="minorHAnsi" w:hAnsiTheme="minorHAnsi" w:cstheme="minorHAnsi"/>
          <w:sz w:val="16"/>
          <w:szCs w:val="16"/>
        </w:rPr>
        <w:endnoteRef/>
      </w:r>
      <w:r w:rsidRPr="003F5523">
        <w:rPr>
          <w:rFonts w:asciiTheme="minorHAnsi" w:hAnsiTheme="minorHAnsi" w:cstheme="minorHAnsi"/>
          <w:sz w:val="16"/>
          <w:szCs w:val="16"/>
        </w:rPr>
        <w:t xml:space="preserve"> </w:t>
      </w:r>
      <w:r w:rsidR="003F5523" w:rsidRPr="008B1DC7">
        <w:rPr>
          <w:rFonts w:asciiTheme="minorHAnsi" w:hAnsiTheme="minorHAnsi" w:cstheme="minorHAnsi"/>
          <w:sz w:val="16"/>
          <w:szCs w:val="16"/>
        </w:rPr>
        <w:t xml:space="preserve">Women Enabled, </w:t>
      </w:r>
      <w:r w:rsidR="003F5523" w:rsidRPr="008B1DC7">
        <w:rPr>
          <w:rFonts w:asciiTheme="minorHAnsi" w:hAnsiTheme="minorHAnsi" w:cstheme="minorHAnsi"/>
          <w:i/>
          <w:iCs/>
          <w:sz w:val="16"/>
          <w:szCs w:val="16"/>
        </w:rPr>
        <w:t>Strengthening Gender Inclusion in Disability Rights Spaces</w:t>
      </w:r>
      <w:r w:rsidR="003F5523" w:rsidRPr="008B1DC7">
        <w:rPr>
          <w:rFonts w:asciiTheme="minorHAnsi" w:hAnsiTheme="minorHAnsi" w:cstheme="minorHAnsi"/>
          <w:sz w:val="16"/>
          <w:szCs w:val="16"/>
        </w:rPr>
        <w:t xml:space="preserve">, 2022, accessed </w:t>
      </w:r>
      <w:hyperlink r:id="rId20" w:history="1">
        <w:r w:rsidR="003F5523" w:rsidRPr="008B1DC7">
          <w:rPr>
            <w:rStyle w:val="Hyperlink"/>
            <w:rFonts w:asciiTheme="minorHAnsi" w:hAnsiTheme="minorHAnsi" w:cstheme="minorHAnsi"/>
            <w:sz w:val="16"/>
            <w:szCs w:val="16"/>
          </w:rPr>
          <w:t>here</w:t>
        </w:r>
      </w:hyperlink>
      <w:r w:rsidR="003F5523" w:rsidRPr="008B1DC7">
        <w:rPr>
          <w:rFonts w:asciiTheme="minorHAnsi" w:hAnsiTheme="minorHAnsi" w:cstheme="minorHAnsi"/>
          <w:sz w:val="16"/>
          <w:szCs w:val="16"/>
        </w:rPr>
        <w:t>.</w:t>
      </w:r>
    </w:p>
  </w:endnote>
  <w:endnote w:id="19">
    <w:p w14:paraId="40D0660D" w14:textId="40DCFE34" w:rsidR="1C8422D5" w:rsidRPr="008B1DC7" w:rsidRDefault="1C8422D5" w:rsidP="00DA4054">
      <w:pPr>
        <w:pStyle w:val="EndnoteText"/>
        <w:rPr>
          <w:rFonts w:asciiTheme="minorHAnsi" w:hAnsiTheme="minorHAnsi" w:cstheme="minorHAnsi"/>
          <w:sz w:val="16"/>
          <w:szCs w:val="16"/>
        </w:rPr>
      </w:pPr>
      <w:r w:rsidRPr="008B1DC7">
        <w:rPr>
          <w:rStyle w:val="EndnoteReference"/>
          <w:rFonts w:asciiTheme="minorHAnsi" w:hAnsiTheme="minorHAnsi" w:cstheme="minorHAnsi"/>
          <w:sz w:val="16"/>
          <w:szCs w:val="16"/>
        </w:rPr>
        <w:endnoteRef/>
      </w:r>
      <w:r w:rsidRPr="008B1DC7">
        <w:rPr>
          <w:rFonts w:asciiTheme="minorHAnsi" w:hAnsiTheme="minorHAnsi" w:cstheme="minorHAnsi"/>
          <w:sz w:val="16"/>
          <w:szCs w:val="16"/>
        </w:rPr>
        <w:t xml:space="preserve"> </w:t>
      </w:r>
      <w:r w:rsidR="003F5523" w:rsidRPr="008B1DC7">
        <w:rPr>
          <w:rFonts w:asciiTheme="minorHAnsi" w:hAnsiTheme="minorHAnsi" w:cstheme="minorHAnsi"/>
          <w:sz w:val="16"/>
          <w:szCs w:val="16"/>
        </w:rPr>
        <w:t xml:space="preserve">Pacific Disability Forum, </w:t>
      </w:r>
      <w:r w:rsidR="003F5523" w:rsidRPr="008B1DC7">
        <w:rPr>
          <w:rFonts w:asciiTheme="minorHAnsi" w:hAnsiTheme="minorHAnsi" w:cstheme="minorHAnsi"/>
          <w:i/>
          <w:iCs/>
          <w:sz w:val="16"/>
          <w:szCs w:val="16"/>
        </w:rPr>
        <w:t>Disability and Climate Change in the Pacific - Findings from Kiribati, Solomon Islands, and Tuvalu</w:t>
      </w:r>
      <w:r w:rsidR="003F5523" w:rsidRPr="008B1DC7">
        <w:rPr>
          <w:rFonts w:asciiTheme="minorHAnsi" w:hAnsiTheme="minorHAnsi" w:cstheme="minorHAnsi"/>
          <w:sz w:val="16"/>
          <w:szCs w:val="16"/>
        </w:rPr>
        <w:t xml:space="preserve">, August 2022, accessed </w:t>
      </w:r>
      <w:hyperlink r:id="rId21" w:history="1">
        <w:r w:rsidR="003F5523" w:rsidRPr="008B1DC7">
          <w:rPr>
            <w:rStyle w:val="Hyperlink"/>
            <w:rFonts w:asciiTheme="minorHAnsi" w:hAnsiTheme="minorHAnsi" w:cstheme="minorHAnsi"/>
            <w:sz w:val="16"/>
            <w:szCs w:val="16"/>
          </w:rPr>
          <w:t>here</w:t>
        </w:r>
      </w:hyperlink>
      <w:r w:rsidR="003F5523" w:rsidRPr="008B1DC7">
        <w:rPr>
          <w:rFonts w:asciiTheme="minorHAnsi" w:hAnsiTheme="minorHAnsi" w:cstheme="minorHAnsi"/>
          <w:sz w:val="16"/>
          <w:szCs w:val="16"/>
        </w:rPr>
        <w:t>.</w:t>
      </w:r>
    </w:p>
  </w:endnote>
  <w:endnote w:id="20">
    <w:p w14:paraId="50816A95" w14:textId="20FE1E18" w:rsidR="00372759" w:rsidRPr="008B1DC7" w:rsidRDefault="00372759">
      <w:pPr>
        <w:pStyle w:val="EndnoteText"/>
        <w:rPr>
          <w:rFonts w:asciiTheme="minorHAnsi" w:hAnsiTheme="minorHAnsi" w:cstheme="minorHAnsi"/>
          <w:sz w:val="16"/>
          <w:szCs w:val="16"/>
        </w:rPr>
      </w:pPr>
      <w:r w:rsidRPr="008B1DC7">
        <w:rPr>
          <w:rStyle w:val="EndnoteReference"/>
          <w:rFonts w:asciiTheme="minorHAnsi" w:hAnsiTheme="minorHAnsi" w:cstheme="minorHAnsi"/>
          <w:sz w:val="16"/>
          <w:szCs w:val="16"/>
        </w:rPr>
        <w:endnoteRef/>
      </w:r>
      <w:r w:rsidRPr="008B1DC7">
        <w:rPr>
          <w:rFonts w:asciiTheme="minorHAnsi" w:hAnsiTheme="minorHAnsi" w:cstheme="minorHAnsi"/>
          <w:sz w:val="16"/>
          <w:szCs w:val="16"/>
        </w:rPr>
        <w:t xml:space="preserve"> </w:t>
      </w:r>
      <w:r w:rsidR="003F5523" w:rsidRPr="008B1DC7">
        <w:rPr>
          <w:rFonts w:asciiTheme="minorHAnsi" w:hAnsiTheme="minorHAnsi" w:cstheme="minorHAnsi"/>
          <w:sz w:val="16"/>
          <w:szCs w:val="16"/>
        </w:rPr>
        <w:t xml:space="preserve">UN. Office of the High Commissioner for Human Rights, </w:t>
      </w:r>
      <w:r w:rsidR="003F5523" w:rsidRPr="008B1DC7">
        <w:rPr>
          <w:rFonts w:asciiTheme="minorHAnsi" w:hAnsiTheme="minorHAnsi" w:cstheme="minorHAnsi"/>
          <w:i/>
          <w:iCs/>
          <w:sz w:val="16"/>
          <w:szCs w:val="16"/>
        </w:rPr>
        <w:t>Analytical study on the promotion and protection of the rights of persons with disabilities in the context of climate change : report of the Office of the United Nations High Commissioner for Human Rights</w:t>
      </w:r>
      <w:r w:rsidR="003F5523" w:rsidRPr="008B1DC7">
        <w:rPr>
          <w:rFonts w:asciiTheme="minorHAnsi" w:hAnsiTheme="minorHAnsi" w:cstheme="minorHAnsi"/>
          <w:sz w:val="16"/>
          <w:szCs w:val="16"/>
        </w:rPr>
        <w:t xml:space="preserve">, 2020, accessed </w:t>
      </w:r>
      <w:hyperlink r:id="rId22" w:anchor="record-files-collapse-header" w:history="1">
        <w:r w:rsidR="003F5523" w:rsidRPr="008B1DC7">
          <w:rPr>
            <w:rStyle w:val="Hyperlink"/>
            <w:rFonts w:asciiTheme="minorHAnsi" w:hAnsiTheme="minorHAnsi" w:cstheme="minorHAnsi"/>
            <w:sz w:val="16"/>
            <w:szCs w:val="16"/>
          </w:rPr>
          <w:t>here</w:t>
        </w:r>
      </w:hyperlink>
      <w:r w:rsidR="003F5523" w:rsidRPr="008B1DC7">
        <w:rPr>
          <w:rFonts w:asciiTheme="minorHAnsi" w:hAnsiTheme="minorHAnsi" w:cstheme="minorHAnsi"/>
          <w:sz w:val="16"/>
          <w:szCs w:val="16"/>
        </w:rPr>
        <w:t xml:space="preserve">. </w:t>
      </w:r>
    </w:p>
  </w:endnote>
  <w:endnote w:id="21">
    <w:p w14:paraId="64A17B3E" w14:textId="1583470E" w:rsidR="00B82301" w:rsidRPr="008B1DC7" w:rsidRDefault="00B82301">
      <w:pPr>
        <w:pStyle w:val="EndnoteText"/>
        <w:rPr>
          <w:rFonts w:asciiTheme="minorHAnsi" w:hAnsiTheme="minorHAnsi" w:cstheme="minorHAnsi"/>
          <w:sz w:val="16"/>
          <w:szCs w:val="16"/>
        </w:rPr>
      </w:pPr>
      <w:r w:rsidRPr="008B1DC7">
        <w:rPr>
          <w:rStyle w:val="EndnoteReference"/>
          <w:rFonts w:asciiTheme="minorHAnsi" w:hAnsiTheme="minorHAnsi" w:cstheme="minorHAnsi"/>
          <w:sz w:val="16"/>
          <w:szCs w:val="16"/>
        </w:rPr>
        <w:endnoteRef/>
      </w:r>
      <w:r w:rsidRPr="008B1DC7">
        <w:rPr>
          <w:rFonts w:asciiTheme="minorHAnsi" w:hAnsiTheme="minorHAnsi" w:cstheme="minorHAnsi"/>
          <w:sz w:val="16"/>
          <w:szCs w:val="16"/>
        </w:rPr>
        <w:t xml:space="preserve"> </w:t>
      </w:r>
      <w:r w:rsidR="008B1DC7" w:rsidRPr="008B1DC7">
        <w:rPr>
          <w:rFonts w:asciiTheme="minorHAnsi" w:hAnsiTheme="minorHAnsi" w:cstheme="minorHAnsi"/>
          <w:sz w:val="16"/>
          <w:szCs w:val="16"/>
        </w:rPr>
        <w:t xml:space="preserve">General Comment to No. 26 (2023) on children’s rights and the environment with a special focus on climate change, UN Office of Human Rights, 22 August 2023, accessed </w:t>
      </w:r>
      <w:hyperlink r:id="rId23" w:anchor=":~:text=Summary,environmental%20harm%20and%20climate%20change." w:history="1">
        <w:r w:rsidR="008B1DC7" w:rsidRPr="008B1DC7">
          <w:rPr>
            <w:rStyle w:val="Hyperlink"/>
            <w:rFonts w:asciiTheme="minorHAnsi" w:hAnsiTheme="minorHAnsi" w:cstheme="minorHAnsi"/>
            <w:sz w:val="16"/>
            <w:szCs w:val="16"/>
          </w:rPr>
          <w:t>here</w:t>
        </w:r>
      </w:hyperlink>
      <w:r w:rsidR="008B1DC7" w:rsidRPr="008B1DC7">
        <w:rPr>
          <w:rFonts w:asciiTheme="minorHAnsi" w:hAnsiTheme="minorHAnsi" w:cstheme="minorHAnsi"/>
          <w:sz w:val="16"/>
          <w:szCs w:val="16"/>
        </w:rPr>
        <w:t>.</w:t>
      </w:r>
    </w:p>
  </w:endnote>
  <w:endnote w:id="22">
    <w:p w14:paraId="5AEF6E60" w14:textId="1D67D9D8" w:rsidR="00B82301" w:rsidRPr="003F67EB" w:rsidRDefault="00B82301" w:rsidP="00B82301">
      <w:pPr>
        <w:pStyle w:val="EndnoteText"/>
        <w:rPr>
          <w:rFonts w:asciiTheme="minorHAnsi" w:hAnsiTheme="minorHAnsi" w:cstheme="minorHAnsi"/>
          <w:sz w:val="16"/>
          <w:szCs w:val="16"/>
        </w:rPr>
      </w:pPr>
      <w:r w:rsidRPr="00A632C3">
        <w:rPr>
          <w:rStyle w:val="EndnoteReference"/>
          <w:rFonts w:asciiTheme="minorHAnsi" w:hAnsiTheme="minorHAnsi" w:cstheme="minorHAnsi"/>
          <w:sz w:val="16"/>
          <w:szCs w:val="16"/>
        </w:rPr>
        <w:endnoteRef/>
      </w:r>
      <w:r w:rsidRPr="00A632C3">
        <w:rPr>
          <w:rFonts w:asciiTheme="minorHAnsi" w:hAnsiTheme="minorHAnsi" w:cstheme="minorHAnsi"/>
          <w:sz w:val="16"/>
          <w:szCs w:val="16"/>
        </w:rPr>
        <w:t xml:space="preserve"> See e.g., Banks, L. M., H. Kuper, and S. Polack</w:t>
      </w:r>
      <w:r w:rsidR="008B1DC7">
        <w:rPr>
          <w:rFonts w:asciiTheme="minorHAnsi" w:hAnsiTheme="minorHAnsi" w:cstheme="minorHAnsi"/>
          <w:sz w:val="16"/>
          <w:szCs w:val="16"/>
        </w:rPr>
        <w:t>, P</w:t>
      </w:r>
      <w:r w:rsidRPr="00A632C3">
        <w:rPr>
          <w:rFonts w:asciiTheme="minorHAnsi" w:hAnsiTheme="minorHAnsi" w:cstheme="minorHAnsi"/>
          <w:sz w:val="16"/>
          <w:szCs w:val="16"/>
        </w:rPr>
        <w:t>overty and Disability in Low-and Middle-Income Countries: A Systematic Review</w:t>
      </w:r>
      <w:r w:rsidR="008B1DC7">
        <w:rPr>
          <w:rFonts w:asciiTheme="minorHAnsi" w:hAnsiTheme="minorHAnsi" w:cstheme="minorHAnsi"/>
          <w:sz w:val="16"/>
          <w:szCs w:val="16"/>
        </w:rPr>
        <w:t xml:space="preserve">, 2017, </w:t>
      </w:r>
      <w:r w:rsidRPr="00A632C3">
        <w:rPr>
          <w:rFonts w:asciiTheme="minorHAnsi" w:hAnsiTheme="minorHAnsi" w:cstheme="minorHAnsi"/>
          <w:sz w:val="16"/>
          <w:szCs w:val="16"/>
        </w:rPr>
        <w:t>PLOS ONE 12 (12): 1–19, pp. 9- 10; Canedo, A. P</w:t>
      </w:r>
      <w:r w:rsidR="008B1DC7">
        <w:rPr>
          <w:rFonts w:asciiTheme="minorHAnsi" w:hAnsiTheme="minorHAnsi" w:cstheme="minorHAnsi"/>
          <w:sz w:val="16"/>
          <w:szCs w:val="16"/>
        </w:rPr>
        <w:t xml:space="preserve">, </w:t>
      </w:r>
      <w:proofErr w:type="spellStart"/>
      <w:r w:rsidRPr="00A632C3">
        <w:rPr>
          <w:rFonts w:asciiTheme="minorHAnsi" w:hAnsiTheme="minorHAnsi" w:cstheme="minorHAnsi"/>
          <w:sz w:val="16"/>
          <w:szCs w:val="16"/>
        </w:rPr>
        <w:t>Analyzing</w:t>
      </w:r>
      <w:proofErr w:type="spellEnd"/>
      <w:r w:rsidRPr="00A632C3">
        <w:rPr>
          <w:rFonts w:asciiTheme="minorHAnsi" w:hAnsiTheme="minorHAnsi" w:cstheme="minorHAnsi"/>
          <w:sz w:val="16"/>
          <w:szCs w:val="16"/>
        </w:rPr>
        <w:t xml:space="preserve"> Multidimensional Poverty Estimates in Mexico From an Ethnic Perspective: A Policy Tool for Bridging the Indigenous </w:t>
      </w:r>
      <w:r w:rsidRPr="003F67EB">
        <w:rPr>
          <w:rFonts w:asciiTheme="minorHAnsi" w:hAnsiTheme="minorHAnsi" w:cstheme="minorHAnsi"/>
          <w:sz w:val="16"/>
          <w:szCs w:val="16"/>
        </w:rPr>
        <w:t>Gap. Poverty &amp; Public Policy,</w:t>
      </w:r>
      <w:r w:rsidR="008B1DC7" w:rsidRPr="003F67EB">
        <w:rPr>
          <w:rFonts w:asciiTheme="minorHAnsi" w:hAnsiTheme="minorHAnsi" w:cstheme="minorHAnsi"/>
          <w:sz w:val="16"/>
          <w:szCs w:val="16"/>
        </w:rPr>
        <w:t xml:space="preserve"> 2020,</w:t>
      </w:r>
      <w:r w:rsidRPr="003F67EB">
        <w:rPr>
          <w:rFonts w:asciiTheme="minorHAnsi" w:hAnsiTheme="minorHAnsi" w:cstheme="minorHAnsi"/>
          <w:sz w:val="16"/>
          <w:szCs w:val="16"/>
        </w:rPr>
        <w:t xml:space="preserve"> 10(4), 543-563, p. 550.</w:t>
      </w:r>
    </w:p>
  </w:endnote>
  <w:endnote w:id="23">
    <w:p w14:paraId="2E6A2F6B" w14:textId="31A6F445" w:rsidR="00B82301" w:rsidRPr="003F67EB" w:rsidRDefault="00B82301" w:rsidP="00B82301">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IDA &amp; IPWDGN, </w:t>
      </w:r>
      <w:r w:rsidRPr="003F67EB">
        <w:rPr>
          <w:rFonts w:asciiTheme="minorHAnsi" w:hAnsiTheme="minorHAnsi" w:cstheme="minorHAnsi"/>
          <w:i/>
          <w:iCs/>
          <w:sz w:val="16"/>
          <w:szCs w:val="16"/>
        </w:rPr>
        <w:t>Submission for the CEDAW Committee on the rights of indigenous women and girls</w:t>
      </w:r>
      <w:r w:rsidRPr="003F67EB">
        <w:rPr>
          <w:rFonts w:asciiTheme="minorHAnsi" w:hAnsiTheme="minorHAnsi" w:cstheme="minorHAnsi"/>
          <w:sz w:val="16"/>
          <w:szCs w:val="16"/>
        </w:rPr>
        <w:t xml:space="preserve">, </w:t>
      </w:r>
      <w:r w:rsidR="003F5523" w:rsidRPr="003F67EB">
        <w:rPr>
          <w:rFonts w:asciiTheme="minorHAnsi" w:hAnsiTheme="minorHAnsi" w:cstheme="minorHAnsi"/>
          <w:sz w:val="16"/>
          <w:szCs w:val="16"/>
        </w:rPr>
        <w:t xml:space="preserve">June 2021, </w:t>
      </w:r>
      <w:r w:rsidRPr="003F67EB">
        <w:rPr>
          <w:rFonts w:asciiTheme="minorHAnsi" w:hAnsiTheme="minorHAnsi" w:cstheme="minorHAnsi"/>
          <w:sz w:val="16"/>
          <w:szCs w:val="16"/>
        </w:rPr>
        <w:t>pg. 3.</w:t>
      </w:r>
    </w:p>
  </w:endnote>
  <w:endnote w:id="24">
    <w:p w14:paraId="0490EE2E" w14:textId="4ABB97DD" w:rsidR="00DA4054" w:rsidRPr="003F67EB" w:rsidRDefault="00DA4054">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w:t>
      </w:r>
      <w:r w:rsidR="003F5523" w:rsidRPr="003F67EB">
        <w:rPr>
          <w:rFonts w:asciiTheme="minorHAnsi" w:hAnsiTheme="minorHAnsi" w:cstheme="minorHAnsi"/>
          <w:sz w:val="16"/>
          <w:szCs w:val="16"/>
        </w:rPr>
        <w:t xml:space="preserve">UN Women, </w:t>
      </w:r>
      <w:r w:rsidR="003F5523" w:rsidRPr="003F67EB">
        <w:rPr>
          <w:rFonts w:asciiTheme="minorHAnsi" w:hAnsiTheme="minorHAnsi" w:cstheme="minorHAnsi"/>
          <w:i/>
          <w:iCs/>
          <w:sz w:val="16"/>
          <w:szCs w:val="16"/>
        </w:rPr>
        <w:t>Fact sheet on indigenous women with disabilities</w:t>
      </w:r>
      <w:r w:rsidR="003F5523" w:rsidRPr="003F67EB">
        <w:rPr>
          <w:rFonts w:asciiTheme="minorHAnsi" w:hAnsiTheme="minorHAnsi" w:cstheme="minorHAnsi"/>
          <w:sz w:val="16"/>
          <w:szCs w:val="16"/>
        </w:rPr>
        <w:t xml:space="preserve">, 2020, accessed </w:t>
      </w:r>
      <w:hyperlink r:id="rId24" w:history="1">
        <w:r w:rsidR="003F5523" w:rsidRPr="003F67EB">
          <w:rPr>
            <w:rStyle w:val="Hyperlink"/>
            <w:rFonts w:asciiTheme="minorHAnsi" w:hAnsiTheme="minorHAnsi" w:cstheme="minorHAnsi"/>
            <w:sz w:val="16"/>
            <w:szCs w:val="16"/>
          </w:rPr>
          <w:t>here</w:t>
        </w:r>
      </w:hyperlink>
      <w:r w:rsidR="003F5523" w:rsidRPr="003F67EB">
        <w:rPr>
          <w:rFonts w:asciiTheme="minorHAnsi" w:hAnsiTheme="minorHAnsi" w:cstheme="minorHAnsi"/>
          <w:sz w:val="16"/>
          <w:szCs w:val="16"/>
        </w:rPr>
        <w:t xml:space="preserve">. </w:t>
      </w:r>
    </w:p>
  </w:endnote>
  <w:endnote w:id="25">
    <w:p w14:paraId="4499063E" w14:textId="1F4FA56F" w:rsidR="00AB7AD8" w:rsidRPr="003F67EB" w:rsidRDefault="00AB7AD8">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w:t>
      </w:r>
      <w:r w:rsidR="00901D08" w:rsidRPr="003F67EB">
        <w:rPr>
          <w:rFonts w:asciiTheme="minorHAnsi" w:hAnsiTheme="minorHAnsi" w:cstheme="minorHAnsi"/>
          <w:sz w:val="16"/>
          <w:szCs w:val="16"/>
        </w:rPr>
        <w:t xml:space="preserve">Humanitarian Disability Charter, accessed </w:t>
      </w:r>
      <w:hyperlink r:id="rId25" w:history="1">
        <w:r w:rsidR="00901D08" w:rsidRPr="003F67EB">
          <w:rPr>
            <w:rStyle w:val="Hyperlink"/>
            <w:rFonts w:asciiTheme="minorHAnsi" w:hAnsiTheme="minorHAnsi" w:cstheme="minorHAnsi"/>
            <w:sz w:val="16"/>
            <w:szCs w:val="16"/>
          </w:rPr>
          <w:t>here</w:t>
        </w:r>
      </w:hyperlink>
      <w:r w:rsidR="00901D08" w:rsidRPr="003F67EB">
        <w:rPr>
          <w:rFonts w:asciiTheme="minorHAnsi" w:hAnsiTheme="minorHAnsi" w:cstheme="minorHAnsi"/>
          <w:sz w:val="16"/>
          <w:szCs w:val="16"/>
        </w:rPr>
        <w:t>.</w:t>
      </w:r>
    </w:p>
  </w:endnote>
  <w:endnote w:id="26">
    <w:p w14:paraId="09B6E307" w14:textId="524D9FF5" w:rsidR="00251603" w:rsidRPr="003F67EB" w:rsidRDefault="00251603">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w:t>
      </w:r>
      <w:r w:rsidR="00F74126" w:rsidRPr="003F67EB">
        <w:rPr>
          <w:rFonts w:asciiTheme="minorHAnsi" w:hAnsiTheme="minorHAnsi" w:cstheme="minorHAnsi"/>
          <w:sz w:val="16"/>
          <w:szCs w:val="16"/>
        </w:rPr>
        <w:t>1</w:t>
      </w:r>
      <w:r w:rsidR="00F74126" w:rsidRPr="003F67EB">
        <w:rPr>
          <w:rFonts w:asciiTheme="minorHAnsi" w:hAnsiTheme="minorHAnsi" w:cstheme="minorHAnsi"/>
          <w:sz w:val="16"/>
          <w:szCs w:val="16"/>
          <w:vertAlign w:val="superscript"/>
        </w:rPr>
        <w:t>st</w:t>
      </w:r>
      <w:r w:rsidR="00F74126" w:rsidRPr="003F67EB">
        <w:rPr>
          <w:rFonts w:asciiTheme="minorHAnsi" w:hAnsiTheme="minorHAnsi" w:cstheme="minorHAnsi"/>
          <w:sz w:val="16"/>
          <w:szCs w:val="16"/>
        </w:rPr>
        <w:t xml:space="preserve"> Asia Pacific Humanitarian Leadership Conference, Paper 18, </w:t>
      </w:r>
      <w:r w:rsidR="00F74126" w:rsidRPr="003F67EB">
        <w:rPr>
          <w:rFonts w:asciiTheme="minorHAnsi" w:hAnsiTheme="minorHAnsi" w:cstheme="minorHAnsi"/>
          <w:i/>
          <w:iCs/>
          <w:sz w:val="16"/>
          <w:szCs w:val="16"/>
        </w:rPr>
        <w:t>Experiences of people with disabilities during and after Tropical Cyclone Pam and recommendations for humanitarian leaders</w:t>
      </w:r>
      <w:r w:rsidR="00F74126" w:rsidRPr="003F67EB">
        <w:rPr>
          <w:rFonts w:asciiTheme="minorHAnsi" w:hAnsiTheme="minorHAnsi" w:cstheme="minorHAnsi"/>
          <w:sz w:val="16"/>
          <w:szCs w:val="16"/>
        </w:rPr>
        <w:t xml:space="preserve">, 2017, accessed </w:t>
      </w:r>
      <w:hyperlink r:id="rId26" w:history="1">
        <w:r w:rsidR="00F74126" w:rsidRPr="003F67EB">
          <w:rPr>
            <w:rStyle w:val="Hyperlink"/>
            <w:rFonts w:asciiTheme="minorHAnsi" w:hAnsiTheme="minorHAnsi" w:cstheme="minorHAnsi"/>
            <w:sz w:val="16"/>
            <w:szCs w:val="16"/>
          </w:rPr>
          <w:t>here</w:t>
        </w:r>
      </w:hyperlink>
      <w:r w:rsidR="00F74126" w:rsidRPr="003F67EB">
        <w:rPr>
          <w:rFonts w:asciiTheme="minorHAnsi" w:hAnsiTheme="minorHAnsi" w:cstheme="minorHAnsi"/>
          <w:sz w:val="16"/>
          <w:szCs w:val="16"/>
        </w:rPr>
        <w:t>.</w:t>
      </w:r>
    </w:p>
  </w:endnote>
  <w:endnote w:id="27">
    <w:p w14:paraId="7C4C393D" w14:textId="3CF1835B" w:rsidR="00251603" w:rsidRPr="003F67EB" w:rsidRDefault="00251603">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w:t>
      </w:r>
      <w:r w:rsidR="003F67EB" w:rsidRPr="003F67EB">
        <w:rPr>
          <w:rFonts w:asciiTheme="minorHAnsi" w:hAnsiTheme="minorHAnsi" w:cstheme="minorHAnsi"/>
          <w:sz w:val="16"/>
          <w:szCs w:val="16"/>
        </w:rPr>
        <w:t xml:space="preserve">CBM, IDA, PDF, </w:t>
      </w:r>
      <w:r w:rsidR="003F67EB" w:rsidRPr="003F67EB">
        <w:rPr>
          <w:rFonts w:asciiTheme="minorHAnsi" w:hAnsiTheme="minorHAnsi" w:cstheme="minorHAnsi"/>
          <w:i/>
          <w:iCs/>
          <w:sz w:val="16"/>
          <w:szCs w:val="16"/>
        </w:rPr>
        <w:t>Our Lessons – An approach to disability-inclusive disaster risk reduction</w:t>
      </w:r>
      <w:r w:rsidR="003F67EB" w:rsidRPr="003F67EB">
        <w:rPr>
          <w:rFonts w:asciiTheme="minorHAnsi" w:hAnsiTheme="minorHAnsi" w:cstheme="minorHAnsi"/>
          <w:sz w:val="16"/>
          <w:szCs w:val="16"/>
        </w:rPr>
        <w:t xml:space="preserve">, March 2022, accessed </w:t>
      </w:r>
      <w:hyperlink r:id="rId27" w:history="1">
        <w:r w:rsidR="003F67EB" w:rsidRPr="003F67EB">
          <w:rPr>
            <w:rStyle w:val="Hyperlink"/>
            <w:rFonts w:asciiTheme="minorHAnsi" w:hAnsiTheme="minorHAnsi" w:cstheme="minorHAnsi"/>
            <w:sz w:val="16"/>
            <w:szCs w:val="16"/>
          </w:rPr>
          <w:t>here</w:t>
        </w:r>
      </w:hyperlink>
      <w:r w:rsidR="003F67EB" w:rsidRPr="003F67EB">
        <w:rPr>
          <w:rFonts w:asciiTheme="minorHAnsi" w:hAnsiTheme="minorHAnsi" w:cstheme="minorHAnsi"/>
          <w:sz w:val="16"/>
          <w:szCs w:val="16"/>
        </w:rPr>
        <w:t>.</w:t>
      </w:r>
    </w:p>
  </w:endnote>
  <w:endnote w:id="28">
    <w:p w14:paraId="3E6B8562" w14:textId="6834C9EC" w:rsidR="00251603" w:rsidRPr="003F67EB" w:rsidRDefault="00251603">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w:t>
      </w:r>
      <w:r w:rsidR="003F67EB" w:rsidRPr="003F67EB">
        <w:rPr>
          <w:rFonts w:asciiTheme="minorHAnsi" w:hAnsiTheme="minorHAnsi" w:cstheme="minorHAnsi"/>
          <w:sz w:val="16"/>
          <w:szCs w:val="16"/>
        </w:rPr>
        <w:t xml:space="preserve">Incheon Strategy – To make the rights real for persons with disabilities, accessed </w:t>
      </w:r>
      <w:hyperlink r:id="rId28" w:history="1">
        <w:r w:rsidR="003F67EB" w:rsidRPr="003F67EB">
          <w:rPr>
            <w:rStyle w:val="Hyperlink"/>
            <w:rFonts w:asciiTheme="minorHAnsi" w:hAnsiTheme="minorHAnsi" w:cstheme="minorHAnsi"/>
            <w:sz w:val="16"/>
            <w:szCs w:val="16"/>
          </w:rPr>
          <w:t>here</w:t>
        </w:r>
      </w:hyperlink>
      <w:r w:rsidR="003F67EB" w:rsidRPr="003F67EB">
        <w:rPr>
          <w:rFonts w:asciiTheme="minorHAnsi" w:hAnsiTheme="minorHAnsi" w:cstheme="minorHAnsi"/>
          <w:sz w:val="16"/>
          <w:szCs w:val="16"/>
        </w:rPr>
        <w:t>.</w:t>
      </w:r>
    </w:p>
  </w:endnote>
  <w:endnote w:id="29">
    <w:p w14:paraId="71FD83B7" w14:textId="259E1BE1" w:rsidR="00251603" w:rsidRPr="003F67EB" w:rsidRDefault="00251603">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w:t>
      </w:r>
      <w:r w:rsidR="003F67EB" w:rsidRPr="003F67EB">
        <w:rPr>
          <w:rFonts w:asciiTheme="minorHAnsi" w:hAnsiTheme="minorHAnsi" w:cstheme="minorHAnsi"/>
          <w:sz w:val="16"/>
          <w:szCs w:val="16"/>
        </w:rPr>
        <w:t xml:space="preserve">CARE, </w:t>
      </w:r>
      <w:r w:rsidR="003F67EB" w:rsidRPr="003F67EB">
        <w:rPr>
          <w:rFonts w:asciiTheme="minorHAnsi" w:hAnsiTheme="minorHAnsi" w:cstheme="minorHAnsi"/>
          <w:i/>
          <w:iCs/>
          <w:sz w:val="16"/>
          <w:szCs w:val="16"/>
        </w:rPr>
        <w:t>Does gender responsive disaster risk reduction make a difference?,</w:t>
      </w:r>
      <w:r w:rsidR="003F67EB" w:rsidRPr="003F67EB">
        <w:rPr>
          <w:rFonts w:asciiTheme="minorHAnsi" w:hAnsiTheme="minorHAnsi" w:cstheme="minorHAnsi"/>
          <w:sz w:val="16"/>
          <w:szCs w:val="16"/>
        </w:rPr>
        <w:t xml:space="preserve"> 2017, accessed </w:t>
      </w:r>
      <w:hyperlink r:id="rId29" w:history="1">
        <w:r w:rsidR="003F67EB" w:rsidRPr="003F67EB">
          <w:rPr>
            <w:rStyle w:val="Hyperlink"/>
            <w:rFonts w:asciiTheme="minorHAnsi" w:hAnsiTheme="minorHAnsi" w:cstheme="minorHAnsi"/>
            <w:sz w:val="16"/>
            <w:szCs w:val="16"/>
          </w:rPr>
          <w:t>here</w:t>
        </w:r>
      </w:hyperlink>
      <w:r w:rsidR="003F67EB" w:rsidRPr="003F67EB">
        <w:rPr>
          <w:rFonts w:asciiTheme="minorHAnsi" w:hAnsiTheme="minorHAnsi" w:cstheme="minorHAnsi"/>
          <w:sz w:val="16"/>
          <w:szCs w:val="16"/>
        </w:rPr>
        <w:t>.</w:t>
      </w:r>
    </w:p>
  </w:endnote>
  <w:endnote w:id="30">
    <w:p w14:paraId="3010B131" w14:textId="7519DFC7" w:rsidR="00251603" w:rsidRPr="003F67EB" w:rsidRDefault="00251603">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w:t>
      </w:r>
      <w:r w:rsidR="003F67EB" w:rsidRPr="003F67EB">
        <w:rPr>
          <w:rFonts w:asciiTheme="minorHAnsi" w:hAnsiTheme="minorHAnsi" w:cstheme="minorHAnsi"/>
          <w:sz w:val="16"/>
          <w:szCs w:val="16"/>
        </w:rPr>
        <w:t xml:space="preserve">EU Science Hub, Humanitarian crises around the world are becoming longer and more complex, 20 November 2020, accessed </w:t>
      </w:r>
      <w:hyperlink r:id="rId30" w:anchor=":~:text=An%20average%20humanitarian%20crisis%20now,are%20also%20becoming%20increasingly%20complex" w:history="1">
        <w:r w:rsidR="003F67EB" w:rsidRPr="003F67EB">
          <w:rPr>
            <w:rStyle w:val="Hyperlink"/>
            <w:rFonts w:asciiTheme="minorHAnsi" w:hAnsiTheme="minorHAnsi" w:cstheme="minorHAnsi"/>
            <w:sz w:val="16"/>
            <w:szCs w:val="16"/>
          </w:rPr>
          <w:t>here</w:t>
        </w:r>
      </w:hyperlink>
      <w:r w:rsidR="003F67EB" w:rsidRPr="003F67EB">
        <w:rPr>
          <w:rFonts w:asciiTheme="minorHAnsi" w:hAnsiTheme="minorHAnsi" w:cstheme="minorHAnsi"/>
          <w:sz w:val="16"/>
          <w:szCs w:val="16"/>
        </w:rPr>
        <w:t>.</w:t>
      </w:r>
    </w:p>
  </w:endnote>
  <w:endnote w:id="31">
    <w:p w14:paraId="68479824" w14:textId="1726D3D2" w:rsidR="00190DD4" w:rsidRPr="003F67EB" w:rsidRDefault="00190DD4">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Protracted crises are contexts in which a significant proportion of the population is acutely vulnerable to hunger, disease and disruptions to livelihoods over prolonged periods. In these situations, undernourishment is severe, long-standing and almost three times more frequent than in other developing contexts. See FOA, Resilience in Protracted Crises, accessed </w:t>
      </w:r>
      <w:hyperlink r:id="rId31" w:history="1">
        <w:r w:rsidRPr="003F67EB">
          <w:rPr>
            <w:rStyle w:val="Hyperlink"/>
            <w:rFonts w:asciiTheme="minorHAnsi" w:hAnsiTheme="minorHAnsi" w:cstheme="minorHAnsi"/>
            <w:sz w:val="16"/>
            <w:szCs w:val="16"/>
          </w:rPr>
          <w:t>here.</w:t>
        </w:r>
      </w:hyperlink>
      <w:r w:rsidRPr="003F67EB">
        <w:rPr>
          <w:rFonts w:asciiTheme="minorHAnsi" w:hAnsiTheme="minorHAnsi" w:cstheme="minorHAnsi"/>
          <w:sz w:val="16"/>
          <w:szCs w:val="16"/>
        </w:rPr>
        <w:t xml:space="preserve"> </w:t>
      </w:r>
    </w:p>
  </w:endnote>
  <w:endnote w:id="32">
    <w:p w14:paraId="77008D44" w14:textId="77777777" w:rsidR="00FC1811" w:rsidRPr="003F67EB" w:rsidRDefault="00FC1811" w:rsidP="00FC1811">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Majority world refers to the grouping of the countries where the majority of the world’s population live. ADDC is intentionally using a more geographically accurate and less pejorative term than ‘developing countries’, the ‘global south’ or the ‘third world’. See Khan T, Abimbola S, Kyobutungi C, Pai M. ‘How we classify countries and people-and why it matters’, </w:t>
      </w:r>
      <w:r w:rsidRPr="003F67EB">
        <w:rPr>
          <w:rFonts w:asciiTheme="minorHAnsi" w:hAnsiTheme="minorHAnsi" w:cstheme="minorHAnsi"/>
          <w:i/>
          <w:iCs/>
          <w:sz w:val="16"/>
          <w:szCs w:val="16"/>
        </w:rPr>
        <w:t>BMJ Glob Health</w:t>
      </w:r>
      <w:r w:rsidRPr="003F67EB">
        <w:rPr>
          <w:rFonts w:asciiTheme="minorHAnsi" w:hAnsiTheme="minorHAnsi" w:cstheme="minorHAnsi"/>
          <w:sz w:val="16"/>
          <w:szCs w:val="16"/>
        </w:rPr>
        <w:t xml:space="preserve">. 2022 Jun;7(6).   </w:t>
      </w:r>
    </w:p>
  </w:endnote>
  <w:endnote w:id="33">
    <w:p w14:paraId="6B38603D" w14:textId="77777777" w:rsidR="00FC1811" w:rsidRPr="00C320E4" w:rsidRDefault="00FC1811" w:rsidP="00FC1811">
      <w:pPr>
        <w:pStyle w:val="EndnoteText"/>
        <w:rPr>
          <w:rFonts w:asciiTheme="minorHAnsi" w:hAnsiTheme="minorHAnsi" w:cstheme="minorHAnsi"/>
          <w:sz w:val="16"/>
          <w:szCs w:val="16"/>
        </w:rPr>
      </w:pPr>
      <w:r w:rsidRPr="003F67EB">
        <w:rPr>
          <w:rStyle w:val="EndnoteReference"/>
          <w:rFonts w:asciiTheme="minorHAnsi" w:hAnsiTheme="minorHAnsi" w:cstheme="minorHAnsi"/>
          <w:sz w:val="16"/>
          <w:szCs w:val="16"/>
        </w:rPr>
        <w:endnoteRef/>
      </w:r>
      <w:r w:rsidRPr="003F67EB">
        <w:rPr>
          <w:rFonts w:asciiTheme="minorHAnsi" w:hAnsiTheme="minorHAnsi" w:cstheme="minorHAnsi"/>
          <w:sz w:val="16"/>
          <w:szCs w:val="16"/>
        </w:rPr>
        <w:t xml:space="preserve"> Disability inclusive development (DID) is ensuring that all phases of the development cycle – from design, implementation, monitoring and evaluation - include a disability dimension and that people with disabilities are meaningfully and effectively participating in development processes and policies. DID is founded upon the three key principles of participation, inclusion and accessibility. It is based on a twin-track approach that implies both actions to mainstream disability in all programs, and actions specifically targeting people with disabilities to enable them to participate and benefit from programs on an equal basis with others.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heSansOfficeLF">
    <w:panose1 w:val="020B0604020202020204"/>
    <w:charset w:val="00"/>
    <w:family w:val="swiss"/>
    <w:pitch w:val="variable"/>
    <w:sig w:usb0="800000A7" w:usb1="00000040" w:usb2="00000000" w:usb3="00000000" w:csb0="00000001" w:csb1="00000000"/>
  </w:font>
  <w:font w:name="Roboto">
    <w:panose1 w:val="02000000000000000000"/>
    <w:charset w:val="00"/>
    <w:family w:val="auto"/>
    <w:pitch w:val="variable"/>
    <w:sig w:usb0="E0000AFF" w:usb1="5000217F" w:usb2="00000021"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0613"/>
      <w:docPartObj>
        <w:docPartGallery w:val="Page Numbers (Bottom of Page)"/>
        <w:docPartUnique/>
      </w:docPartObj>
    </w:sdtPr>
    <w:sdtEndPr>
      <w:rPr>
        <w:noProof/>
        <w:sz w:val="20"/>
        <w:szCs w:val="20"/>
      </w:rPr>
    </w:sdtEndPr>
    <w:sdtContent>
      <w:p w14:paraId="2E27104B" w14:textId="08DC4344" w:rsidR="006C43E7" w:rsidRPr="006C43E7" w:rsidRDefault="006C43E7">
        <w:pPr>
          <w:pStyle w:val="Footer"/>
          <w:jc w:val="right"/>
          <w:rPr>
            <w:sz w:val="20"/>
            <w:szCs w:val="20"/>
          </w:rPr>
        </w:pPr>
        <w:r w:rsidRPr="006C43E7">
          <w:rPr>
            <w:sz w:val="20"/>
            <w:szCs w:val="20"/>
          </w:rPr>
          <w:fldChar w:fldCharType="begin"/>
        </w:r>
        <w:r w:rsidRPr="006C43E7">
          <w:rPr>
            <w:sz w:val="20"/>
            <w:szCs w:val="20"/>
          </w:rPr>
          <w:instrText xml:space="preserve"> PAGE   \* MERGEFORMAT </w:instrText>
        </w:r>
        <w:r w:rsidRPr="006C43E7">
          <w:rPr>
            <w:sz w:val="20"/>
            <w:szCs w:val="20"/>
          </w:rPr>
          <w:fldChar w:fldCharType="separate"/>
        </w:r>
        <w:r w:rsidRPr="006C43E7">
          <w:rPr>
            <w:noProof/>
            <w:sz w:val="20"/>
            <w:szCs w:val="20"/>
          </w:rPr>
          <w:t>2</w:t>
        </w:r>
        <w:r w:rsidRPr="006C43E7">
          <w:rPr>
            <w:noProof/>
            <w:sz w:val="20"/>
            <w:szCs w:val="20"/>
          </w:rPr>
          <w:fldChar w:fldCharType="end"/>
        </w:r>
      </w:p>
    </w:sdtContent>
  </w:sdt>
  <w:p w14:paraId="0AF950D4" w14:textId="77777777" w:rsidR="006C43E7" w:rsidRDefault="006C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B413" w14:textId="66773F0F" w:rsidR="006C43E7" w:rsidRPr="006C43E7" w:rsidRDefault="006C43E7">
    <w:pPr>
      <w:pStyle w:val="Footer"/>
      <w:jc w:val="right"/>
      <w:rPr>
        <w:sz w:val="20"/>
        <w:szCs w:val="20"/>
      </w:rPr>
    </w:pPr>
    <w:r w:rsidRPr="006C43E7">
      <w:rPr>
        <w:sz w:val="20"/>
        <w:szCs w:val="20"/>
      </w:rPr>
      <w:fldChar w:fldCharType="begin"/>
    </w:r>
    <w:r w:rsidRPr="006C43E7">
      <w:rPr>
        <w:sz w:val="20"/>
        <w:szCs w:val="20"/>
      </w:rPr>
      <w:instrText xml:space="preserve"> PAGE   \* MERGEFORMAT </w:instrText>
    </w:r>
    <w:r w:rsidRPr="006C43E7">
      <w:rPr>
        <w:sz w:val="20"/>
        <w:szCs w:val="20"/>
      </w:rPr>
      <w:fldChar w:fldCharType="separate"/>
    </w:r>
    <w:r w:rsidRPr="006C43E7">
      <w:rPr>
        <w:noProof/>
        <w:sz w:val="20"/>
        <w:szCs w:val="20"/>
      </w:rPr>
      <w:t>2</w:t>
    </w:r>
    <w:r w:rsidRPr="006C43E7">
      <w:rPr>
        <w:noProof/>
        <w:sz w:val="20"/>
        <w:szCs w:val="20"/>
      </w:rPr>
      <w:fldChar w:fldCharType="end"/>
    </w:r>
  </w:p>
  <w:p w14:paraId="5E6E3EBD" w14:textId="77777777" w:rsidR="006C43E7" w:rsidRDefault="006C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83F2" w14:textId="77777777" w:rsidR="00BD3ED6" w:rsidRDefault="00BD3ED6" w:rsidP="00EA56C0">
      <w:r>
        <w:separator/>
      </w:r>
    </w:p>
  </w:footnote>
  <w:footnote w:type="continuationSeparator" w:id="0">
    <w:p w14:paraId="1DE43ED0" w14:textId="77777777" w:rsidR="00BD3ED6" w:rsidRDefault="00BD3ED6" w:rsidP="00EA56C0">
      <w:r>
        <w:continuationSeparator/>
      </w:r>
    </w:p>
  </w:footnote>
  <w:footnote w:type="continuationNotice" w:id="1">
    <w:p w14:paraId="3C0CC009" w14:textId="77777777" w:rsidR="00BD3ED6" w:rsidRDefault="00BD3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53B7" w14:textId="77777777" w:rsidR="002E1D1C" w:rsidRDefault="002E1D1C" w:rsidP="00A85132">
    <w:pPr>
      <w:pStyle w:val="Header"/>
      <w:jc w:val="right"/>
      <w:rPr>
        <w:rFonts w:cstheme="minorHAnsi"/>
        <w:sz w:val="16"/>
        <w:szCs w:val="16"/>
      </w:rPr>
    </w:pPr>
  </w:p>
  <w:p w14:paraId="3720FBF6" w14:textId="77777777" w:rsidR="002E1D1C" w:rsidRDefault="002E1D1C" w:rsidP="00A85132">
    <w:pPr>
      <w:pStyle w:val="Header"/>
      <w:jc w:val="right"/>
      <w:rPr>
        <w:rFonts w:cstheme="minorHAnsi"/>
        <w:sz w:val="16"/>
        <w:szCs w:val="16"/>
      </w:rPr>
    </w:pPr>
  </w:p>
  <w:p w14:paraId="1C633A74" w14:textId="71BCD132" w:rsidR="00A85132" w:rsidRPr="00A85132" w:rsidRDefault="00A85132" w:rsidP="00A85132">
    <w:pPr>
      <w:pStyle w:val="Header"/>
      <w:jc w:val="right"/>
      <w:rPr>
        <w:rFonts w:cstheme="minorHAnsi"/>
        <w:sz w:val="16"/>
        <w:szCs w:val="16"/>
      </w:rPr>
    </w:pPr>
  </w:p>
</w:hdr>
</file>

<file path=word/intelligence2.xml><?xml version="1.0" encoding="utf-8"?>
<int2:intelligence xmlns:int2="http://schemas.microsoft.com/office/intelligence/2020/intelligence" xmlns:oel="http://schemas.microsoft.com/office/2019/extlst">
  <int2:observations>
    <int2:textHash int2:hashCode="ZuZZqV73e6uHG9" int2:id="B6gIsX3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9AA"/>
    <w:multiLevelType w:val="hybridMultilevel"/>
    <w:tmpl w:val="EDA0C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266F7"/>
    <w:multiLevelType w:val="hybridMultilevel"/>
    <w:tmpl w:val="07A6D0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E6BD1"/>
    <w:multiLevelType w:val="hybridMultilevel"/>
    <w:tmpl w:val="D89C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C12DD"/>
    <w:multiLevelType w:val="hybridMultilevel"/>
    <w:tmpl w:val="D11A8E4E"/>
    <w:lvl w:ilvl="0" w:tplc="CB02A91A">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2B22B5"/>
    <w:multiLevelType w:val="hybridMultilevel"/>
    <w:tmpl w:val="76A896F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984ECA"/>
    <w:multiLevelType w:val="multilevel"/>
    <w:tmpl w:val="CCD4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81A4C"/>
    <w:multiLevelType w:val="hybridMultilevel"/>
    <w:tmpl w:val="EDA0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C120A5"/>
    <w:multiLevelType w:val="hybridMultilevel"/>
    <w:tmpl w:val="4404E0FE"/>
    <w:lvl w:ilvl="0" w:tplc="DF7A061A">
      <w:start w:val="1"/>
      <w:numFmt w:val="bullet"/>
      <w:lvlText w:val=""/>
      <w:lvlJc w:val="left"/>
      <w:pPr>
        <w:tabs>
          <w:tab w:val="num" w:pos="720"/>
        </w:tabs>
        <w:ind w:left="720" w:hanging="360"/>
      </w:pPr>
      <w:rPr>
        <w:rFonts w:ascii="Symbol" w:hAnsi="Symbol" w:hint="default"/>
        <w:sz w:val="20"/>
      </w:rPr>
    </w:lvl>
    <w:lvl w:ilvl="1" w:tplc="8C9E0E34" w:tentative="1">
      <w:start w:val="1"/>
      <w:numFmt w:val="bullet"/>
      <w:lvlText w:val=""/>
      <w:lvlJc w:val="left"/>
      <w:pPr>
        <w:tabs>
          <w:tab w:val="num" w:pos="1440"/>
        </w:tabs>
        <w:ind w:left="1440" w:hanging="360"/>
      </w:pPr>
      <w:rPr>
        <w:rFonts w:ascii="Symbol" w:hAnsi="Symbol" w:hint="default"/>
        <w:sz w:val="20"/>
      </w:rPr>
    </w:lvl>
    <w:lvl w:ilvl="2" w:tplc="243C62FA" w:tentative="1">
      <w:start w:val="1"/>
      <w:numFmt w:val="bullet"/>
      <w:lvlText w:val=""/>
      <w:lvlJc w:val="left"/>
      <w:pPr>
        <w:tabs>
          <w:tab w:val="num" w:pos="2160"/>
        </w:tabs>
        <w:ind w:left="2160" w:hanging="360"/>
      </w:pPr>
      <w:rPr>
        <w:rFonts w:ascii="Symbol" w:hAnsi="Symbol" w:hint="default"/>
        <w:sz w:val="20"/>
      </w:rPr>
    </w:lvl>
    <w:lvl w:ilvl="3" w:tplc="8590871C" w:tentative="1">
      <w:start w:val="1"/>
      <w:numFmt w:val="bullet"/>
      <w:lvlText w:val=""/>
      <w:lvlJc w:val="left"/>
      <w:pPr>
        <w:tabs>
          <w:tab w:val="num" w:pos="2880"/>
        </w:tabs>
        <w:ind w:left="2880" w:hanging="360"/>
      </w:pPr>
      <w:rPr>
        <w:rFonts w:ascii="Symbol" w:hAnsi="Symbol" w:hint="default"/>
        <w:sz w:val="20"/>
      </w:rPr>
    </w:lvl>
    <w:lvl w:ilvl="4" w:tplc="D5D29984" w:tentative="1">
      <w:start w:val="1"/>
      <w:numFmt w:val="bullet"/>
      <w:lvlText w:val=""/>
      <w:lvlJc w:val="left"/>
      <w:pPr>
        <w:tabs>
          <w:tab w:val="num" w:pos="3600"/>
        </w:tabs>
        <w:ind w:left="3600" w:hanging="360"/>
      </w:pPr>
      <w:rPr>
        <w:rFonts w:ascii="Symbol" w:hAnsi="Symbol" w:hint="default"/>
        <w:sz w:val="20"/>
      </w:rPr>
    </w:lvl>
    <w:lvl w:ilvl="5" w:tplc="C6E49020" w:tentative="1">
      <w:start w:val="1"/>
      <w:numFmt w:val="bullet"/>
      <w:lvlText w:val=""/>
      <w:lvlJc w:val="left"/>
      <w:pPr>
        <w:tabs>
          <w:tab w:val="num" w:pos="4320"/>
        </w:tabs>
        <w:ind w:left="4320" w:hanging="360"/>
      </w:pPr>
      <w:rPr>
        <w:rFonts w:ascii="Symbol" w:hAnsi="Symbol" w:hint="default"/>
        <w:sz w:val="20"/>
      </w:rPr>
    </w:lvl>
    <w:lvl w:ilvl="6" w:tplc="84EA93BE" w:tentative="1">
      <w:start w:val="1"/>
      <w:numFmt w:val="bullet"/>
      <w:lvlText w:val=""/>
      <w:lvlJc w:val="left"/>
      <w:pPr>
        <w:tabs>
          <w:tab w:val="num" w:pos="5040"/>
        </w:tabs>
        <w:ind w:left="5040" w:hanging="360"/>
      </w:pPr>
      <w:rPr>
        <w:rFonts w:ascii="Symbol" w:hAnsi="Symbol" w:hint="default"/>
        <w:sz w:val="20"/>
      </w:rPr>
    </w:lvl>
    <w:lvl w:ilvl="7" w:tplc="6E2ACB02" w:tentative="1">
      <w:start w:val="1"/>
      <w:numFmt w:val="bullet"/>
      <w:lvlText w:val=""/>
      <w:lvlJc w:val="left"/>
      <w:pPr>
        <w:tabs>
          <w:tab w:val="num" w:pos="5760"/>
        </w:tabs>
        <w:ind w:left="5760" w:hanging="360"/>
      </w:pPr>
      <w:rPr>
        <w:rFonts w:ascii="Symbol" w:hAnsi="Symbol" w:hint="default"/>
        <w:sz w:val="20"/>
      </w:rPr>
    </w:lvl>
    <w:lvl w:ilvl="8" w:tplc="B41E871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617A1"/>
    <w:multiLevelType w:val="hybridMultilevel"/>
    <w:tmpl w:val="5FB4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4316F"/>
    <w:multiLevelType w:val="multilevel"/>
    <w:tmpl w:val="779E6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8104CA"/>
    <w:multiLevelType w:val="hybridMultilevel"/>
    <w:tmpl w:val="72D4BB5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4D0B60"/>
    <w:multiLevelType w:val="hybridMultilevel"/>
    <w:tmpl w:val="80C8EB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95D4B"/>
    <w:multiLevelType w:val="hybridMultilevel"/>
    <w:tmpl w:val="78B2BF9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7131C8"/>
    <w:multiLevelType w:val="hybridMultilevel"/>
    <w:tmpl w:val="2B48E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6F0352"/>
    <w:multiLevelType w:val="multilevel"/>
    <w:tmpl w:val="FDD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2C403C"/>
    <w:multiLevelType w:val="hybridMultilevel"/>
    <w:tmpl w:val="5FF248FE"/>
    <w:lvl w:ilvl="0" w:tplc="67E8B68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D5CBE"/>
    <w:multiLevelType w:val="multilevel"/>
    <w:tmpl w:val="6198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D10032"/>
    <w:multiLevelType w:val="multilevel"/>
    <w:tmpl w:val="25883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820E44"/>
    <w:multiLevelType w:val="multilevel"/>
    <w:tmpl w:val="0FCE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A2621C"/>
    <w:multiLevelType w:val="hybridMultilevel"/>
    <w:tmpl w:val="29FE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3843F8"/>
    <w:multiLevelType w:val="hybridMultilevel"/>
    <w:tmpl w:val="06DA49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C70B3E"/>
    <w:multiLevelType w:val="hybridMultilevel"/>
    <w:tmpl w:val="EDA0C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0C30D0"/>
    <w:multiLevelType w:val="hybridMultilevel"/>
    <w:tmpl w:val="9B12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822FE6"/>
    <w:multiLevelType w:val="multilevel"/>
    <w:tmpl w:val="9BF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117593"/>
    <w:multiLevelType w:val="hybridMultilevel"/>
    <w:tmpl w:val="E3000AE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652D6"/>
    <w:multiLevelType w:val="hybridMultilevel"/>
    <w:tmpl w:val="4776E274"/>
    <w:lvl w:ilvl="0" w:tplc="425E9BB4">
      <w:start w:val="1"/>
      <w:numFmt w:val="bullet"/>
      <w:lvlText w:val=""/>
      <w:lvlJc w:val="left"/>
      <w:pPr>
        <w:ind w:left="720" w:hanging="360"/>
      </w:pPr>
      <w:rPr>
        <w:rFonts w:ascii="Symbol" w:hAnsi="Symbol" w:hint="default"/>
      </w:rPr>
    </w:lvl>
    <w:lvl w:ilvl="1" w:tplc="BA444BC4">
      <w:start w:val="1"/>
      <w:numFmt w:val="bullet"/>
      <w:lvlText w:val="o"/>
      <w:lvlJc w:val="left"/>
      <w:pPr>
        <w:ind w:left="1440" w:hanging="360"/>
      </w:pPr>
      <w:rPr>
        <w:rFonts w:ascii="Courier New" w:hAnsi="Courier New" w:hint="default"/>
      </w:rPr>
    </w:lvl>
    <w:lvl w:ilvl="2" w:tplc="FD1012F6">
      <w:start w:val="1"/>
      <w:numFmt w:val="bullet"/>
      <w:lvlText w:val=""/>
      <w:lvlJc w:val="left"/>
      <w:pPr>
        <w:ind w:left="2160" w:hanging="360"/>
      </w:pPr>
      <w:rPr>
        <w:rFonts w:ascii="Wingdings" w:hAnsi="Wingdings" w:hint="default"/>
      </w:rPr>
    </w:lvl>
    <w:lvl w:ilvl="3" w:tplc="EC168E78">
      <w:start w:val="1"/>
      <w:numFmt w:val="bullet"/>
      <w:lvlText w:val=""/>
      <w:lvlJc w:val="left"/>
      <w:pPr>
        <w:ind w:left="2880" w:hanging="360"/>
      </w:pPr>
      <w:rPr>
        <w:rFonts w:ascii="Symbol" w:hAnsi="Symbol" w:hint="default"/>
      </w:rPr>
    </w:lvl>
    <w:lvl w:ilvl="4" w:tplc="09F8C842">
      <w:start w:val="1"/>
      <w:numFmt w:val="bullet"/>
      <w:lvlText w:val="o"/>
      <w:lvlJc w:val="left"/>
      <w:pPr>
        <w:ind w:left="3600" w:hanging="360"/>
      </w:pPr>
      <w:rPr>
        <w:rFonts w:ascii="Courier New" w:hAnsi="Courier New" w:hint="default"/>
      </w:rPr>
    </w:lvl>
    <w:lvl w:ilvl="5" w:tplc="44F009BA">
      <w:start w:val="1"/>
      <w:numFmt w:val="bullet"/>
      <w:lvlText w:val=""/>
      <w:lvlJc w:val="left"/>
      <w:pPr>
        <w:ind w:left="4320" w:hanging="360"/>
      </w:pPr>
      <w:rPr>
        <w:rFonts w:ascii="Wingdings" w:hAnsi="Wingdings" w:hint="default"/>
      </w:rPr>
    </w:lvl>
    <w:lvl w:ilvl="6" w:tplc="83746E0C">
      <w:start w:val="1"/>
      <w:numFmt w:val="bullet"/>
      <w:lvlText w:val=""/>
      <w:lvlJc w:val="left"/>
      <w:pPr>
        <w:ind w:left="5040" w:hanging="360"/>
      </w:pPr>
      <w:rPr>
        <w:rFonts w:ascii="Symbol" w:hAnsi="Symbol" w:hint="default"/>
      </w:rPr>
    </w:lvl>
    <w:lvl w:ilvl="7" w:tplc="1F28CB52">
      <w:start w:val="1"/>
      <w:numFmt w:val="bullet"/>
      <w:lvlText w:val="o"/>
      <w:lvlJc w:val="left"/>
      <w:pPr>
        <w:ind w:left="5760" w:hanging="360"/>
      </w:pPr>
      <w:rPr>
        <w:rFonts w:ascii="Courier New" w:hAnsi="Courier New" w:hint="default"/>
      </w:rPr>
    </w:lvl>
    <w:lvl w:ilvl="8" w:tplc="BB94B836">
      <w:start w:val="1"/>
      <w:numFmt w:val="bullet"/>
      <w:lvlText w:val=""/>
      <w:lvlJc w:val="left"/>
      <w:pPr>
        <w:ind w:left="6480" w:hanging="360"/>
      </w:pPr>
      <w:rPr>
        <w:rFonts w:ascii="Wingdings" w:hAnsi="Wingdings" w:hint="default"/>
      </w:rPr>
    </w:lvl>
  </w:abstractNum>
  <w:abstractNum w:abstractNumId="26" w15:restartNumberingAfterBreak="0">
    <w:nsid w:val="3CD210D5"/>
    <w:multiLevelType w:val="hybridMultilevel"/>
    <w:tmpl w:val="AE3816C8"/>
    <w:lvl w:ilvl="0" w:tplc="7A440440">
      <w:start w:val="1"/>
      <w:numFmt w:val="bullet"/>
      <w:lvlText w:val=""/>
      <w:lvlJc w:val="left"/>
      <w:pPr>
        <w:ind w:left="720" w:hanging="360"/>
      </w:pPr>
      <w:rPr>
        <w:rFonts w:ascii="Symbol" w:hAnsi="Symbol" w:hint="default"/>
      </w:rPr>
    </w:lvl>
    <w:lvl w:ilvl="1" w:tplc="5004FA1A">
      <w:start w:val="1"/>
      <w:numFmt w:val="bullet"/>
      <w:lvlText w:val="o"/>
      <w:lvlJc w:val="left"/>
      <w:pPr>
        <w:ind w:left="1440" w:hanging="360"/>
      </w:pPr>
      <w:rPr>
        <w:rFonts w:ascii="Courier New" w:hAnsi="Courier New" w:hint="default"/>
      </w:rPr>
    </w:lvl>
    <w:lvl w:ilvl="2" w:tplc="82F0C046">
      <w:start w:val="1"/>
      <w:numFmt w:val="bullet"/>
      <w:lvlText w:val=""/>
      <w:lvlJc w:val="left"/>
      <w:pPr>
        <w:ind w:left="2160" w:hanging="360"/>
      </w:pPr>
      <w:rPr>
        <w:rFonts w:ascii="Wingdings" w:hAnsi="Wingdings" w:hint="default"/>
      </w:rPr>
    </w:lvl>
    <w:lvl w:ilvl="3" w:tplc="CA220328">
      <w:start w:val="1"/>
      <w:numFmt w:val="bullet"/>
      <w:lvlText w:val=""/>
      <w:lvlJc w:val="left"/>
      <w:pPr>
        <w:ind w:left="2880" w:hanging="360"/>
      </w:pPr>
      <w:rPr>
        <w:rFonts w:ascii="Symbol" w:hAnsi="Symbol" w:hint="default"/>
      </w:rPr>
    </w:lvl>
    <w:lvl w:ilvl="4" w:tplc="5C74587A">
      <w:start w:val="1"/>
      <w:numFmt w:val="bullet"/>
      <w:lvlText w:val="o"/>
      <w:lvlJc w:val="left"/>
      <w:pPr>
        <w:ind w:left="3600" w:hanging="360"/>
      </w:pPr>
      <w:rPr>
        <w:rFonts w:ascii="Courier New" w:hAnsi="Courier New" w:hint="default"/>
      </w:rPr>
    </w:lvl>
    <w:lvl w:ilvl="5" w:tplc="9EB29ADE">
      <w:start w:val="1"/>
      <w:numFmt w:val="bullet"/>
      <w:lvlText w:val=""/>
      <w:lvlJc w:val="left"/>
      <w:pPr>
        <w:ind w:left="4320" w:hanging="360"/>
      </w:pPr>
      <w:rPr>
        <w:rFonts w:ascii="Wingdings" w:hAnsi="Wingdings" w:hint="default"/>
      </w:rPr>
    </w:lvl>
    <w:lvl w:ilvl="6" w:tplc="C89ECE8C">
      <w:start w:val="1"/>
      <w:numFmt w:val="bullet"/>
      <w:lvlText w:val=""/>
      <w:lvlJc w:val="left"/>
      <w:pPr>
        <w:ind w:left="5040" w:hanging="360"/>
      </w:pPr>
      <w:rPr>
        <w:rFonts w:ascii="Symbol" w:hAnsi="Symbol" w:hint="default"/>
      </w:rPr>
    </w:lvl>
    <w:lvl w:ilvl="7" w:tplc="8D429448">
      <w:start w:val="1"/>
      <w:numFmt w:val="bullet"/>
      <w:lvlText w:val="o"/>
      <w:lvlJc w:val="left"/>
      <w:pPr>
        <w:ind w:left="5760" w:hanging="360"/>
      </w:pPr>
      <w:rPr>
        <w:rFonts w:ascii="Courier New" w:hAnsi="Courier New" w:hint="default"/>
      </w:rPr>
    </w:lvl>
    <w:lvl w:ilvl="8" w:tplc="F7007C4A">
      <w:start w:val="1"/>
      <w:numFmt w:val="bullet"/>
      <w:lvlText w:val=""/>
      <w:lvlJc w:val="left"/>
      <w:pPr>
        <w:ind w:left="6480" w:hanging="360"/>
      </w:pPr>
      <w:rPr>
        <w:rFonts w:ascii="Wingdings" w:hAnsi="Wingdings" w:hint="default"/>
      </w:rPr>
    </w:lvl>
  </w:abstractNum>
  <w:abstractNum w:abstractNumId="27" w15:restartNumberingAfterBreak="0">
    <w:nsid w:val="3E532867"/>
    <w:multiLevelType w:val="multilevel"/>
    <w:tmpl w:val="25883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B838BA"/>
    <w:multiLevelType w:val="multilevel"/>
    <w:tmpl w:val="EC74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4C2471"/>
    <w:multiLevelType w:val="multilevel"/>
    <w:tmpl w:val="44107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914358"/>
    <w:multiLevelType w:val="hybridMultilevel"/>
    <w:tmpl w:val="BF76A222"/>
    <w:lvl w:ilvl="0" w:tplc="658E60A8">
      <w:start w:val="1"/>
      <w:numFmt w:val="decimal"/>
      <w:lvlText w:val="%1."/>
      <w:lvlJc w:val="left"/>
      <w:pPr>
        <w:ind w:left="360" w:hanging="360"/>
      </w:pPr>
      <w:rPr>
        <w:rFonts w:asciiTheme="minorHAnsi" w:eastAsia="Times New Roman" w:hAnsiTheme="minorHAnsi" w:cstheme="minorHAns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8F05664"/>
    <w:multiLevelType w:val="multilevel"/>
    <w:tmpl w:val="11E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FE3AB4"/>
    <w:multiLevelType w:val="hybridMultilevel"/>
    <w:tmpl w:val="B4EE7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FB23C8"/>
    <w:multiLevelType w:val="multilevel"/>
    <w:tmpl w:val="C388E1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3CF201"/>
    <w:multiLevelType w:val="hybridMultilevel"/>
    <w:tmpl w:val="54607812"/>
    <w:lvl w:ilvl="0" w:tplc="E8B62202">
      <w:start w:val="1"/>
      <w:numFmt w:val="bullet"/>
      <w:lvlText w:val=""/>
      <w:lvlJc w:val="left"/>
      <w:pPr>
        <w:ind w:left="720" w:hanging="360"/>
      </w:pPr>
      <w:rPr>
        <w:rFonts w:ascii="Symbol" w:hAnsi="Symbol" w:hint="default"/>
      </w:rPr>
    </w:lvl>
    <w:lvl w:ilvl="1" w:tplc="E7E60ED2">
      <w:start w:val="1"/>
      <w:numFmt w:val="bullet"/>
      <w:lvlText w:val="o"/>
      <w:lvlJc w:val="left"/>
      <w:pPr>
        <w:ind w:left="1440" w:hanging="360"/>
      </w:pPr>
      <w:rPr>
        <w:rFonts w:ascii="Courier New" w:hAnsi="Courier New" w:hint="default"/>
      </w:rPr>
    </w:lvl>
    <w:lvl w:ilvl="2" w:tplc="E864C70C">
      <w:start w:val="1"/>
      <w:numFmt w:val="bullet"/>
      <w:lvlText w:val=""/>
      <w:lvlJc w:val="left"/>
      <w:pPr>
        <w:ind w:left="2160" w:hanging="360"/>
      </w:pPr>
      <w:rPr>
        <w:rFonts w:ascii="Wingdings" w:hAnsi="Wingdings" w:hint="default"/>
      </w:rPr>
    </w:lvl>
    <w:lvl w:ilvl="3" w:tplc="C0C0F9E6">
      <w:start w:val="1"/>
      <w:numFmt w:val="bullet"/>
      <w:lvlText w:val=""/>
      <w:lvlJc w:val="left"/>
      <w:pPr>
        <w:ind w:left="2880" w:hanging="360"/>
      </w:pPr>
      <w:rPr>
        <w:rFonts w:ascii="Symbol" w:hAnsi="Symbol" w:hint="default"/>
      </w:rPr>
    </w:lvl>
    <w:lvl w:ilvl="4" w:tplc="7F08C9C2">
      <w:start w:val="1"/>
      <w:numFmt w:val="bullet"/>
      <w:lvlText w:val="o"/>
      <w:lvlJc w:val="left"/>
      <w:pPr>
        <w:ind w:left="3600" w:hanging="360"/>
      </w:pPr>
      <w:rPr>
        <w:rFonts w:ascii="Courier New" w:hAnsi="Courier New" w:hint="default"/>
      </w:rPr>
    </w:lvl>
    <w:lvl w:ilvl="5" w:tplc="B1B856A0">
      <w:start w:val="1"/>
      <w:numFmt w:val="bullet"/>
      <w:lvlText w:val=""/>
      <w:lvlJc w:val="left"/>
      <w:pPr>
        <w:ind w:left="4320" w:hanging="360"/>
      </w:pPr>
      <w:rPr>
        <w:rFonts w:ascii="Wingdings" w:hAnsi="Wingdings" w:hint="default"/>
      </w:rPr>
    </w:lvl>
    <w:lvl w:ilvl="6" w:tplc="A5D45370">
      <w:start w:val="1"/>
      <w:numFmt w:val="bullet"/>
      <w:lvlText w:val=""/>
      <w:lvlJc w:val="left"/>
      <w:pPr>
        <w:ind w:left="5040" w:hanging="360"/>
      </w:pPr>
      <w:rPr>
        <w:rFonts w:ascii="Symbol" w:hAnsi="Symbol" w:hint="default"/>
      </w:rPr>
    </w:lvl>
    <w:lvl w:ilvl="7" w:tplc="4C861CBE">
      <w:start w:val="1"/>
      <w:numFmt w:val="bullet"/>
      <w:lvlText w:val="o"/>
      <w:lvlJc w:val="left"/>
      <w:pPr>
        <w:ind w:left="5760" w:hanging="360"/>
      </w:pPr>
      <w:rPr>
        <w:rFonts w:ascii="Courier New" w:hAnsi="Courier New" w:hint="default"/>
      </w:rPr>
    </w:lvl>
    <w:lvl w:ilvl="8" w:tplc="17AA4854">
      <w:start w:val="1"/>
      <w:numFmt w:val="bullet"/>
      <w:lvlText w:val=""/>
      <w:lvlJc w:val="left"/>
      <w:pPr>
        <w:ind w:left="6480" w:hanging="360"/>
      </w:pPr>
      <w:rPr>
        <w:rFonts w:ascii="Wingdings" w:hAnsi="Wingdings" w:hint="default"/>
      </w:rPr>
    </w:lvl>
  </w:abstractNum>
  <w:abstractNum w:abstractNumId="35" w15:restartNumberingAfterBreak="0">
    <w:nsid w:val="51284241"/>
    <w:multiLevelType w:val="hybridMultilevel"/>
    <w:tmpl w:val="5976826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36F2168"/>
    <w:multiLevelType w:val="hybridMultilevel"/>
    <w:tmpl w:val="B552A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C53780"/>
    <w:multiLevelType w:val="hybridMultilevel"/>
    <w:tmpl w:val="339EAA3C"/>
    <w:lvl w:ilvl="0" w:tplc="55AC1A14">
      <w:start w:val="1"/>
      <w:numFmt w:val="bullet"/>
      <w:lvlText w:val=""/>
      <w:lvlJc w:val="left"/>
      <w:pPr>
        <w:ind w:left="720" w:hanging="360"/>
      </w:pPr>
      <w:rPr>
        <w:rFonts w:ascii="Symbol" w:hAnsi="Symbol" w:hint="default"/>
      </w:rPr>
    </w:lvl>
    <w:lvl w:ilvl="1" w:tplc="EC702848">
      <w:start w:val="1"/>
      <w:numFmt w:val="bullet"/>
      <w:lvlText w:val="o"/>
      <w:lvlJc w:val="left"/>
      <w:pPr>
        <w:ind w:left="1440" w:hanging="360"/>
      </w:pPr>
      <w:rPr>
        <w:rFonts w:ascii="Courier New" w:hAnsi="Courier New" w:hint="default"/>
      </w:rPr>
    </w:lvl>
    <w:lvl w:ilvl="2" w:tplc="D4FA28D2">
      <w:start w:val="1"/>
      <w:numFmt w:val="bullet"/>
      <w:lvlText w:val=""/>
      <w:lvlJc w:val="left"/>
      <w:pPr>
        <w:ind w:left="2160" w:hanging="360"/>
      </w:pPr>
      <w:rPr>
        <w:rFonts w:ascii="Wingdings" w:hAnsi="Wingdings" w:hint="default"/>
      </w:rPr>
    </w:lvl>
    <w:lvl w:ilvl="3" w:tplc="679C6400">
      <w:start w:val="1"/>
      <w:numFmt w:val="bullet"/>
      <w:lvlText w:val=""/>
      <w:lvlJc w:val="left"/>
      <w:pPr>
        <w:ind w:left="2880" w:hanging="360"/>
      </w:pPr>
      <w:rPr>
        <w:rFonts w:ascii="Symbol" w:hAnsi="Symbol" w:hint="default"/>
      </w:rPr>
    </w:lvl>
    <w:lvl w:ilvl="4" w:tplc="F42AA4EA">
      <w:start w:val="1"/>
      <w:numFmt w:val="bullet"/>
      <w:lvlText w:val="o"/>
      <w:lvlJc w:val="left"/>
      <w:pPr>
        <w:ind w:left="3600" w:hanging="360"/>
      </w:pPr>
      <w:rPr>
        <w:rFonts w:ascii="Courier New" w:hAnsi="Courier New" w:hint="default"/>
      </w:rPr>
    </w:lvl>
    <w:lvl w:ilvl="5" w:tplc="31E0B7D8">
      <w:start w:val="1"/>
      <w:numFmt w:val="bullet"/>
      <w:lvlText w:val=""/>
      <w:lvlJc w:val="left"/>
      <w:pPr>
        <w:ind w:left="4320" w:hanging="360"/>
      </w:pPr>
      <w:rPr>
        <w:rFonts w:ascii="Wingdings" w:hAnsi="Wingdings" w:hint="default"/>
      </w:rPr>
    </w:lvl>
    <w:lvl w:ilvl="6" w:tplc="55A0642A">
      <w:start w:val="1"/>
      <w:numFmt w:val="bullet"/>
      <w:lvlText w:val=""/>
      <w:lvlJc w:val="left"/>
      <w:pPr>
        <w:ind w:left="5040" w:hanging="360"/>
      </w:pPr>
      <w:rPr>
        <w:rFonts w:ascii="Symbol" w:hAnsi="Symbol" w:hint="default"/>
      </w:rPr>
    </w:lvl>
    <w:lvl w:ilvl="7" w:tplc="FB7C90CE">
      <w:start w:val="1"/>
      <w:numFmt w:val="bullet"/>
      <w:lvlText w:val="o"/>
      <w:lvlJc w:val="left"/>
      <w:pPr>
        <w:ind w:left="5760" w:hanging="360"/>
      </w:pPr>
      <w:rPr>
        <w:rFonts w:ascii="Courier New" w:hAnsi="Courier New" w:hint="default"/>
      </w:rPr>
    </w:lvl>
    <w:lvl w:ilvl="8" w:tplc="A76A1BC8">
      <w:start w:val="1"/>
      <w:numFmt w:val="bullet"/>
      <w:lvlText w:val=""/>
      <w:lvlJc w:val="left"/>
      <w:pPr>
        <w:ind w:left="6480" w:hanging="360"/>
      </w:pPr>
      <w:rPr>
        <w:rFonts w:ascii="Wingdings" w:hAnsi="Wingdings" w:hint="default"/>
      </w:rPr>
    </w:lvl>
  </w:abstractNum>
  <w:abstractNum w:abstractNumId="38" w15:restartNumberingAfterBreak="0">
    <w:nsid w:val="60E621CD"/>
    <w:multiLevelType w:val="hybridMultilevel"/>
    <w:tmpl w:val="67BE7832"/>
    <w:lvl w:ilvl="0" w:tplc="9FF4CE72">
      <w:start w:val="1"/>
      <w:numFmt w:val="bullet"/>
      <w:lvlText w:val=""/>
      <w:lvlJc w:val="left"/>
      <w:pPr>
        <w:ind w:left="720" w:hanging="360"/>
      </w:pPr>
      <w:rPr>
        <w:rFonts w:ascii="Symbol" w:hAnsi="Symbol" w:hint="default"/>
      </w:rPr>
    </w:lvl>
    <w:lvl w:ilvl="1" w:tplc="7DFEE944">
      <w:start w:val="1"/>
      <w:numFmt w:val="bullet"/>
      <w:lvlText w:val="o"/>
      <w:lvlJc w:val="left"/>
      <w:pPr>
        <w:ind w:left="1440" w:hanging="360"/>
      </w:pPr>
      <w:rPr>
        <w:rFonts w:ascii="Courier New" w:hAnsi="Courier New" w:hint="default"/>
      </w:rPr>
    </w:lvl>
    <w:lvl w:ilvl="2" w:tplc="7B58568A">
      <w:start w:val="1"/>
      <w:numFmt w:val="bullet"/>
      <w:lvlText w:val=""/>
      <w:lvlJc w:val="left"/>
      <w:pPr>
        <w:ind w:left="2160" w:hanging="360"/>
      </w:pPr>
      <w:rPr>
        <w:rFonts w:ascii="Wingdings" w:hAnsi="Wingdings" w:hint="default"/>
      </w:rPr>
    </w:lvl>
    <w:lvl w:ilvl="3" w:tplc="50AAF7AC">
      <w:start w:val="1"/>
      <w:numFmt w:val="bullet"/>
      <w:lvlText w:val=""/>
      <w:lvlJc w:val="left"/>
      <w:pPr>
        <w:ind w:left="2880" w:hanging="360"/>
      </w:pPr>
      <w:rPr>
        <w:rFonts w:ascii="Symbol" w:hAnsi="Symbol" w:hint="default"/>
      </w:rPr>
    </w:lvl>
    <w:lvl w:ilvl="4" w:tplc="22626236">
      <w:start w:val="1"/>
      <w:numFmt w:val="bullet"/>
      <w:lvlText w:val="o"/>
      <w:lvlJc w:val="left"/>
      <w:pPr>
        <w:ind w:left="3600" w:hanging="360"/>
      </w:pPr>
      <w:rPr>
        <w:rFonts w:ascii="Courier New" w:hAnsi="Courier New" w:hint="default"/>
      </w:rPr>
    </w:lvl>
    <w:lvl w:ilvl="5" w:tplc="295ADDFE">
      <w:start w:val="1"/>
      <w:numFmt w:val="bullet"/>
      <w:lvlText w:val=""/>
      <w:lvlJc w:val="left"/>
      <w:pPr>
        <w:ind w:left="4320" w:hanging="360"/>
      </w:pPr>
      <w:rPr>
        <w:rFonts w:ascii="Wingdings" w:hAnsi="Wingdings" w:hint="default"/>
      </w:rPr>
    </w:lvl>
    <w:lvl w:ilvl="6" w:tplc="E19EE8FA">
      <w:start w:val="1"/>
      <w:numFmt w:val="bullet"/>
      <w:lvlText w:val=""/>
      <w:lvlJc w:val="left"/>
      <w:pPr>
        <w:ind w:left="5040" w:hanging="360"/>
      </w:pPr>
      <w:rPr>
        <w:rFonts w:ascii="Symbol" w:hAnsi="Symbol" w:hint="default"/>
      </w:rPr>
    </w:lvl>
    <w:lvl w:ilvl="7" w:tplc="59023BCA">
      <w:start w:val="1"/>
      <w:numFmt w:val="bullet"/>
      <w:lvlText w:val="o"/>
      <w:lvlJc w:val="left"/>
      <w:pPr>
        <w:ind w:left="5760" w:hanging="360"/>
      </w:pPr>
      <w:rPr>
        <w:rFonts w:ascii="Courier New" w:hAnsi="Courier New" w:hint="default"/>
      </w:rPr>
    </w:lvl>
    <w:lvl w:ilvl="8" w:tplc="41D274AA">
      <w:start w:val="1"/>
      <w:numFmt w:val="bullet"/>
      <w:lvlText w:val=""/>
      <w:lvlJc w:val="left"/>
      <w:pPr>
        <w:ind w:left="6480" w:hanging="360"/>
      </w:pPr>
      <w:rPr>
        <w:rFonts w:ascii="Wingdings" w:hAnsi="Wingdings" w:hint="default"/>
      </w:rPr>
    </w:lvl>
  </w:abstractNum>
  <w:abstractNum w:abstractNumId="39" w15:restartNumberingAfterBreak="0">
    <w:nsid w:val="61110C74"/>
    <w:multiLevelType w:val="hybridMultilevel"/>
    <w:tmpl w:val="EA462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746284"/>
    <w:multiLevelType w:val="hybridMultilevel"/>
    <w:tmpl w:val="0C36E37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6E10117"/>
    <w:multiLevelType w:val="hybridMultilevel"/>
    <w:tmpl w:val="0B168AF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79FFACE"/>
    <w:multiLevelType w:val="hybridMultilevel"/>
    <w:tmpl w:val="B8C61A30"/>
    <w:lvl w:ilvl="0" w:tplc="F9CA60A4">
      <w:start w:val="1"/>
      <w:numFmt w:val="bullet"/>
      <w:lvlText w:val=""/>
      <w:lvlJc w:val="left"/>
      <w:pPr>
        <w:ind w:left="720" w:hanging="360"/>
      </w:pPr>
      <w:rPr>
        <w:rFonts w:ascii="Symbol" w:hAnsi="Symbol" w:hint="default"/>
      </w:rPr>
    </w:lvl>
    <w:lvl w:ilvl="1" w:tplc="CAC0C5CE">
      <w:start w:val="1"/>
      <w:numFmt w:val="bullet"/>
      <w:lvlText w:val="o"/>
      <w:lvlJc w:val="left"/>
      <w:pPr>
        <w:ind w:left="1440" w:hanging="360"/>
      </w:pPr>
      <w:rPr>
        <w:rFonts w:ascii="Courier New" w:hAnsi="Courier New" w:hint="default"/>
      </w:rPr>
    </w:lvl>
    <w:lvl w:ilvl="2" w:tplc="FD18129E">
      <w:start w:val="1"/>
      <w:numFmt w:val="bullet"/>
      <w:lvlText w:val=""/>
      <w:lvlJc w:val="left"/>
      <w:pPr>
        <w:ind w:left="2160" w:hanging="360"/>
      </w:pPr>
      <w:rPr>
        <w:rFonts w:ascii="Wingdings" w:hAnsi="Wingdings" w:hint="default"/>
      </w:rPr>
    </w:lvl>
    <w:lvl w:ilvl="3" w:tplc="76703E28">
      <w:start w:val="1"/>
      <w:numFmt w:val="bullet"/>
      <w:lvlText w:val=""/>
      <w:lvlJc w:val="left"/>
      <w:pPr>
        <w:ind w:left="2880" w:hanging="360"/>
      </w:pPr>
      <w:rPr>
        <w:rFonts w:ascii="Symbol" w:hAnsi="Symbol" w:hint="default"/>
      </w:rPr>
    </w:lvl>
    <w:lvl w:ilvl="4" w:tplc="D814F9C0">
      <w:start w:val="1"/>
      <w:numFmt w:val="bullet"/>
      <w:lvlText w:val="o"/>
      <w:lvlJc w:val="left"/>
      <w:pPr>
        <w:ind w:left="3600" w:hanging="360"/>
      </w:pPr>
      <w:rPr>
        <w:rFonts w:ascii="Courier New" w:hAnsi="Courier New" w:hint="default"/>
      </w:rPr>
    </w:lvl>
    <w:lvl w:ilvl="5" w:tplc="002CDE02">
      <w:start w:val="1"/>
      <w:numFmt w:val="bullet"/>
      <w:lvlText w:val=""/>
      <w:lvlJc w:val="left"/>
      <w:pPr>
        <w:ind w:left="4320" w:hanging="360"/>
      </w:pPr>
      <w:rPr>
        <w:rFonts w:ascii="Wingdings" w:hAnsi="Wingdings" w:hint="default"/>
      </w:rPr>
    </w:lvl>
    <w:lvl w:ilvl="6" w:tplc="6BA2AB16">
      <w:start w:val="1"/>
      <w:numFmt w:val="bullet"/>
      <w:lvlText w:val=""/>
      <w:lvlJc w:val="left"/>
      <w:pPr>
        <w:ind w:left="5040" w:hanging="360"/>
      </w:pPr>
      <w:rPr>
        <w:rFonts w:ascii="Symbol" w:hAnsi="Symbol" w:hint="default"/>
      </w:rPr>
    </w:lvl>
    <w:lvl w:ilvl="7" w:tplc="EFC4DA56">
      <w:start w:val="1"/>
      <w:numFmt w:val="bullet"/>
      <w:lvlText w:val="o"/>
      <w:lvlJc w:val="left"/>
      <w:pPr>
        <w:ind w:left="5760" w:hanging="360"/>
      </w:pPr>
      <w:rPr>
        <w:rFonts w:ascii="Courier New" w:hAnsi="Courier New" w:hint="default"/>
      </w:rPr>
    </w:lvl>
    <w:lvl w:ilvl="8" w:tplc="A38CB4C6">
      <w:start w:val="1"/>
      <w:numFmt w:val="bullet"/>
      <w:lvlText w:val=""/>
      <w:lvlJc w:val="left"/>
      <w:pPr>
        <w:ind w:left="6480" w:hanging="360"/>
      </w:pPr>
      <w:rPr>
        <w:rFonts w:ascii="Wingdings" w:hAnsi="Wingdings" w:hint="default"/>
      </w:rPr>
    </w:lvl>
  </w:abstractNum>
  <w:abstractNum w:abstractNumId="43" w15:restartNumberingAfterBreak="0">
    <w:nsid w:val="68A72E43"/>
    <w:multiLevelType w:val="multilevel"/>
    <w:tmpl w:val="E824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091776"/>
    <w:multiLevelType w:val="hybridMultilevel"/>
    <w:tmpl w:val="66F083DE"/>
    <w:lvl w:ilvl="0" w:tplc="67E8B68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851BF"/>
    <w:multiLevelType w:val="hybridMultilevel"/>
    <w:tmpl w:val="9E34D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0554C42"/>
    <w:multiLevelType w:val="hybridMultilevel"/>
    <w:tmpl w:val="AF026E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13E1E96"/>
    <w:multiLevelType w:val="hybridMultilevel"/>
    <w:tmpl w:val="199E155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36E357"/>
    <w:multiLevelType w:val="multilevel"/>
    <w:tmpl w:val="9C421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955C7C"/>
    <w:multiLevelType w:val="hybridMultilevel"/>
    <w:tmpl w:val="7714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677029"/>
    <w:multiLevelType w:val="multilevel"/>
    <w:tmpl w:val="6146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5686F80"/>
    <w:multiLevelType w:val="hybridMultilevel"/>
    <w:tmpl w:val="83DAD004"/>
    <w:lvl w:ilvl="0" w:tplc="67E8B68A">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050AE0"/>
    <w:multiLevelType w:val="hybridMultilevel"/>
    <w:tmpl w:val="BA52938E"/>
    <w:lvl w:ilvl="0" w:tplc="8FD09366">
      <w:start w:val="1"/>
      <w:numFmt w:val="bullet"/>
      <w:lvlText w:val=""/>
      <w:lvlJc w:val="left"/>
      <w:pPr>
        <w:tabs>
          <w:tab w:val="num" w:pos="720"/>
        </w:tabs>
        <w:ind w:left="720" w:hanging="360"/>
      </w:pPr>
      <w:rPr>
        <w:rFonts w:ascii="Symbol" w:hAnsi="Symbol" w:hint="default"/>
        <w:sz w:val="20"/>
      </w:rPr>
    </w:lvl>
    <w:lvl w:ilvl="1" w:tplc="1504A596" w:tentative="1">
      <w:start w:val="1"/>
      <w:numFmt w:val="bullet"/>
      <w:lvlText w:val=""/>
      <w:lvlJc w:val="left"/>
      <w:pPr>
        <w:tabs>
          <w:tab w:val="num" w:pos="1440"/>
        </w:tabs>
        <w:ind w:left="1440" w:hanging="360"/>
      </w:pPr>
      <w:rPr>
        <w:rFonts w:ascii="Symbol" w:hAnsi="Symbol" w:hint="default"/>
        <w:sz w:val="20"/>
      </w:rPr>
    </w:lvl>
    <w:lvl w:ilvl="2" w:tplc="E6A03B2C" w:tentative="1">
      <w:start w:val="1"/>
      <w:numFmt w:val="bullet"/>
      <w:lvlText w:val=""/>
      <w:lvlJc w:val="left"/>
      <w:pPr>
        <w:tabs>
          <w:tab w:val="num" w:pos="2160"/>
        </w:tabs>
        <w:ind w:left="2160" w:hanging="360"/>
      </w:pPr>
      <w:rPr>
        <w:rFonts w:ascii="Symbol" w:hAnsi="Symbol" w:hint="default"/>
        <w:sz w:val="20"/>
      </w:rPr>
    </w:lvl>
    <w:lvl w:ilvl="3" w:tplc="6F86EB44" w:tentative="1">
      <w:start w:val="1"/>
      <w:numFmt w:val="bullet"/>
      <w:lvlText w:val=""/>
      <w:lvlJc w:val="left"/>
      <w:pPr>
        <w:tabs>
          <w:tab w:val="num" w:pos="2880"/>
        </w:tabs>
        <w:ind w:left="2880" w:hanging="360"/>
      </w:pPr>
      <w:rPr>
        <w:rFonts w:ascii="Symbol" w:hAnsi="Symbol" w:hint="default"/>
        <w:sz w:val="20"/>
      </w:rPr>
    </w:lvl>
    <w:lvl w:ilvl="4" w:tplc="2CE842DC" w:tentative="1">
      <w:start w:val="1"/>
      <w:numFmt w:val="bullet"/>
      <w:lvlText w:val=""/>
      <w:lvlJc w:val="left"/>
      <w:pPr>
        <w:tabs>
          <w:tab w:val="num" w:pos="3600"/>
        </w:tabs>
        <w:ind w:left="3600" w:hanging="360"/>
      </w:pPr>
      <w:rPr>
        <w:rFonts w:ascii="Symbol" w:hAnsi="Symbol" w:hint="default"/>
        <w:sz w:val="20"/>
      </w:rPr>
    </w:lvl>
    <w:lvl w:ilvl="5" w:tplc="82BE139E" w:tentative="1">
      <w:start w:val="1"/>
      <w:numFmt w:val="bullet"/>
      <w:lvlText w:val=""/>
      <w:lvlJc w:val="left"/>
      <w:pPr>
        <w:tabs>
          <w:tab w:val="num" w:pos="4320"/>
        </w:tabs>
        <w:ind w:left="4320" w:hanging="360"/>
      </w:pPr>
      <w:rPr>
        <w:rFonts w:ascii="Symbol" w:hAnsi="Symbol" w:hint="default"/>
        <w:sz w:val="20"/>
      </w:rPr>
    </w:lvl>
    <w:lvl w:ilvl="6" w:tplc="05E8D220" w:tentative="1">
      <w:start w:val="1"/>
      <w:numFmt w:val="bullet"/>
      <w:lvlText w:val=""/>
      <w:lvlJc w:val="left"/>
      <w:pPr>
        <w:tabs>
          <w:tab w:val="num" w:pos="5040"/>
        </w:tabs>
        <w:ind w:left="5040" w:hanging="360"/>
      </w:pPr>
      <w:rPr>
        <w:rFonts w:ascii="Symbol" w:hAnsi="Symbol" w:hint="default"/>
        <w:sz w:val="20"/>
      </w:rPr>
    </w:lvl>
    <w:lvl w:ilvl="7" w:tplc="A1781A1A" w:tentative="1">
      <w:start w:val="1"/>
      <w:numFmt w:val="bullet"/>
      <w:lvlText w:val=""/>
      <w:lvlJc w:val="left"/>
      <w:pPr>
        <w:tabs>
          <w:tab w:val="num" w:pos="5760"/>
        </w:tabs>
        <w:ind w:left="5760" w:hanging="360"/>
      </w:pPr>
      <w:rPr>
        <w:rFonts w:ascii="Symbol" w:hAnsi="Symbol" w:hint="default"/>
        <w:sz w:val="20"/>
      </w:rPr>
    </w:lvl>
    <w:lvl w:ilvl="8" w:tplc="A962C798" w:tentative="1">
      <w:start w:val="1"/>
      <w:numFmt w:val="bullet"/>
      <w:lvlText w:val=""/>
      <w:lvlJc w:val="left"/>
      <w:pPr>
        <w:tabs>
          <w:tab w:val="num" w:pos="6480"/>
        </w:tabs>
        <w:ind w:left="6480" w:hanging="360"/>
      </w:pPr>
      <w:rPr>
        <w:rFonts w:ascii="Symbol" w:hAnsi="Symbol" w:hint="default"/>
        <w:sz w:val="20"/>
      </w:rPr>
    </w:lvl>
  </w:abstractNum>
  <w:num w:numId="1" w16cid:durableId="771438744">
    <w:abstractNumId w:val="38"/>
  </w:num>
  <w:num w:numId="2" w16cid:durableId="2042050669">
    <w:abstractNumId w:val="37"/>
  </w:num>
  <w:num w:numId="3" w16cid:durableId="1449204667">
    <w:abstractNumId w:val="25"/>
  </w:num>
  <w:num w:numId="4" w16cid:durableId="616716862">
    <w:abstractNumId w:val="48"/>
  </w:num>
  <w:num w:numId="5" w16cid:durableId="1355686586">
    <w:abstractNumId w:val="42"/>
  </w:num>
  <w:num w:numId="6" w16cid:durableId="829372569">
    <w:abstractNumId w:val="29"/>
  </w:num>
  <w:num w:numId="7" w16cid:durableId="1271007982">
    <w:abstractNumId w:val="34"/>
  </w:num>
  <w:num w:numId="8" w16cid:durableId="1442846863">
    <w:abstractNumId w:val="26"/>
  </w:num>
  <w:num w:numId="9" w16cid:durableId="1938831465">
    <w:abstractNumId w:val="43"/>
  </w:num>
  <w:num w:numId="10" w16cid:durableId="1301762835">
    <w:abstractNumId w:val="15"/>
  </w:num>
  <w:num w:numId="11" w16cid:durableId="649024517">
    <w:abstractNumId w:val="50"/>
  </w:num>
  <w:num w:numId="12" w16cid:durableId="147479776">
    <w:abstractNumId w:val="18"/>
  </w:num>
  <w:num w:numId="13" w16cid:durableId="1544169333">
    <w:abstractNumId w:val="44"/>
  </w:num>
  <w:num w:numId="14" w16cid:durableId="1351223231">
    <w:abstractNumId w:val="51"/>
  </w:num>
  <w:num w:numId="15" w16cid:durableId="1795294953">
    <w:abstractNumId w:val="16"/>
  </w:num>
  <w:num w:numId="16" w16cid:durableId="1844975706">
    <w:abstractNumId w:val="9"/>
  </w:num>
  <w:num w:numId="17" w16cid:durableId="1716271892">
    <w:abstractNumId w:val="46"/>
  </w:num>
  <w:num w:numId="18" w16cid:durableId="2040546283">
    <w:abstractNumId w:val="0"/>
  </w:num>
  <w:num w:numId="19" w16cid:durableId="119151092">
    <w:abstractNumId w:val="6"/>
  </w:num>
  <w:num w:numId="20" w16cid:durableId="1255482542">
    <w:abstractNumId w:val="45"/>
  </w:num>
  <w:num w:numId="21" w16cid:durableId="1616595644">
    <w:abstractNumId w:val="21"/>
  </w:num>
  <w:num w:numId="22" w16cid:durableId="1622954503">
    <w:abstractNumId w:val="32"/>
  </w:num>
  <w:num w:numId="23" w16cid:durableId="494883289">
    <w:abstractNumId w:val="39"/>
  </w:num>
  <w:num w:numId="24" w16cid:durableId="1573345052">
    <w:abstractNumId w:val="2"/>
  </w:num>
  <w:num w:numId="25" w16cid:durableId="454057510">
    <w:abstractNumId w:val="22"/>
  </w:num>
  <w:num w:numId="26" w16cid:durableId="2125885474">
    <w:abstractNumId w:val="19"/>
  </w:num>
  <w:num w:numId="27" w16cid:durableId="917785887">
    <w:abstractNumId w:val="11"/>
  </w:num>
  <w:num w:numId="28" w16cid:durableId="1716807938">
    <w:abstractNumId w:val="24"/>
  </w:num>
  <w:num w:numId="29" w16cid:durableId="2045786966">
    <w:abstractNumId w:val="3"/>
  </w:num>
  <w:num w:numId="30" w16cid:durableId="1884125803">
    <w:abstractNumId w:val="35"/>
  </w:num>
  <w:num w:numId="31" w16cid:durableId="1426728495">
    <w:abstractNumId w:val="13"/>
  </w:num>
  <w:num w:numId="32" w16cid:durableId="2122913822">
    <w:abstractNumId w:val="49"/>
  </w:num>
  <w:num w:numId="33" w16cid:durableId="1231038050">
    <w:abstractNumId w:val="12"/>
  </w:num>
  <w:num w:numId="34" w16cid:durableId="900142954">
    <w:abstractNumId w:val="20"/>
  </w:num>
  <w:num w:numId="35" w16cid:durableId="204296263">
    <w:abstractNumId w:val="47"/>
  </w:num>
  <w:num w:numId="36" w16cid:durableId="1355961511">
    <w:abstractNumId w:val="36"/>
  </w:num>
  <w:num w:numId="37" w16cid:durableId="120003955">
    <w:abstractNumId w:val="41"/>
  </w:num>
  <w:num w:numId="38" w16cid:durableId="858011862">
    <w:abstractNumId w:val="4"/>
  </w:num>
  <w:num w:numId="39" w16cid:durableId="1484274075">
    <w:abstractNumId w:val="10"/>
  </w:num>
  <w:num w:numId="40" w16cid:durableId="898783566">
    <w:abstractNumId w:val="40"/>
  </w:num>
  <w:num w:numId="41" w16cid:durableId="1031954456">
    <w:abstractNumId w:val="30"/>
  </w:num>
  <w:num w:numId="42" w16cid:durableId="872112042">
    <w:abstractNumId w:val="23"/>
  </w:num>
  <w:num w:numId="43" w16cid:durableId="1484807310">
    <w:abstractNumId w:val="5"/>
  </w:num>
  <w:num w:numId="44" w16cid:durableId="2004308095">
    <w:abstractNumId w:val="28"/>
  </w:num>
  <w:num w:numId="45" w16cid:durableId="391775963">
    <w:abstractNumId w:val="33"/>
  </w:num>
  <w:num w:numId="46" w16cid:durableId="913587994">
    <w:abstractNumId w:val="31"/>
  </w:num>
  <w:num w:numId="47" w16cid:durableId="153641554">
    <w:abstractNumId w:val="52"/>
  </w:num>
  <w:num w:numId="48" w16cid:durableId="222298645">
    <w:abstractNumId w:val="14"/>
  </w:num>
  <w:num w:numId="49" w16cid:durableId="1785031354">
    <w:abstractNumId w:val="7"/>
  </w:num>
  <w:num w:numId="50" w16cid:durableId="671373367">
    <w:abstractNumId w:val="1"/>
  </w:num>
  <w:num w:numId="51" w16cid:durableId="1756591228">
    <w:abstractNumId w:val="8"/>
  </w:num>
  <w:num w:numId="52" w16cid:durableId="694187753">
    <w:abstractNumId w:val="27"/>
  </w:num>
  <w:num w:numId="53" w16cid:durableId="13800572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4C"/>
    <w:rsid w:val="0000001F"/>
    <w:rsid w:val="00000282"/>
    <w:rsid w:val="00000B73"/>
    <w:rsid w:val="0000135C"/>
    <w:rsid w:val="000073E6"/>
    <w:rsid w:val="00011E1E"/>
    <w:rsid w:val="00013663"/>
    <w:rsid w:val="00021F08"/>
    <w:rsid w:val="00025B13"/>
    <w:rsid w:val="00025B1C"/>
    <w:rsid w:val="000340A9"/>
    <w:rsid w:val="00037CE3"/>
    <w:rsid w:val="0004197A"/>
    <w:rsid w:val="000432DE"/>
    <w:rsid w:val="00047F61"/>
    <w:rsid w:val="00052C10"/>
    <w:rsid w:val="00057F44"/>
    <w:rsid w:val="00060546"/>
    <w:rsid w:val="000674D6"/>
    <w:rsid w:val="00067DCF"/>
    <w:rsid w:val="00071942"/>
    <w:rsid w:val="00071B96"/>
    <w:rsid w:val="00080378"/>
    <w:rsid w:val="0008147A"/>
    <w:rsid w:val="00082394"/>
    <w:rsid w:val="0008271B"/>
    <w:rsid w:val="000867F6"/>
    <w:rsid w:val="000877FC"/>
    <w:rsid w:val="00092DAB"/>
    <w:rsid w:val="000934AD"/>
    <w:rsid w:val="00094CA9"/>
    <w:rsid w:val="000955AA"/>
    <w:rsid w:val="00096E8A"/>
    <w:rsid w:val="0009700E"/>
    <w:rsid w:val="000A72FC"/>
    <w:rsid w:val="000A733C"/>
    <w:rsid w:val="000A7DC9"/>
    <w:rsid w:val="000B0FCF"/>
    <w:rsid w:val="000B4701"/>
    <w:rsid w:val="000B65D8"/>
    <w:rsid w:val="000C7EEB"/>
    <w:rsid w:val="000D2C9F"/>
    <w:rsid w:val="000D3C82"/>
    <w:rsid w:val="000E100A"/>
    <w:rsid w:val="000E1B2A"/>
    <w:rsid w:val="000E28EE"/>
    <w:rsid w:val="000E3795"/>
    <w:rsid w:val="000E7C1A"/>
    <w:rsid w:val="000E7FA8"/>
    <w:rsid w:val="000F10C6"/>
    <w:rsid w:val="00106E0A"/>
    <w:rsid w:val="00110E37"/>
    <w:rsid w:val="00112256"/>
    <w:rsid w:val="001122A8"/>
    <w:rsid w:val="001138D1"/>
    <w:rsid w:val="001176A3"/>
    <w:rsid w:val="00121038"/>
    <w:rsid w:val="00121272"/>
    <w:rsid w:val="00123EA0"/>
    <w:rsid w:val="00125711"/>
    <w:rsid w:val="0013203B"/>
    <w:rsid w:val="00135677"/>
    <w:rsid w:val="001414DA"/>
    <w:rsid w:val="00146723"/>
    <w:rsid w:val="00146C98"/>
    <w:rsid w:val="00153B70"/>
    <w:rsid w:val="00157595"/>
    <w:rsid w:val="0016638C"/>
    <w:rsid w:val="00170C86"/>
    <w:rsid w:val="00174511"/>
    <w:rsid w:val="001768E9"/>
    <w:rsid w:val="001814F6"/>
    <w:rsid w:val="00181E12"/>
    <w:rsid w:val="00186085"/>
    <w:rsid w:val="00190DD4"/>
    <w:rsid w:val="0019439F"/>
    <w:rsid w:val="00195B8B"/>
    <w:rsid w:val="001A03DC"/>
    <w:rsid w:val="001A2C5B"/>
    <w:rsid w:val="001A61B3"/>
    <w:rsid w:val="001B3338"/>
    <w:rsid w:val="001B428A"/>
    <w:rsid w:val="001B59A1"/>
    <w:rsid w:val="001B6B46"/>
    <w:rsid w:val="001B73FF"/>
    <w:rsid w:val="001C2177"/>
    <w:rsid w:val="001D4E41"/>
    <w:rsid w:val="001D5021"/>
    <w:rsid w:val="001D766F"/>
    <w:rsid w:val="001D78C3"/>
    <w:rsid w:val="001E0949"/>
    <w:rsid w:val="001E34E5"/>
    <w:rsid w:val="001E61D8"/>
    <w:rsid w:val="001E68D7"/>
    <w:rsid w:val="001F1019"/>
    <w:rsid w:val="001F248D"/>
    <w:rsid w:val="001F765D"/>
    <w:rsid w:val="002008BB"/>
    <w:rsid w:val="00201971"/>
    <w:rsid w:val="00202290"/>
    <w:rsid w:val="00204135"/>
    <w:rsid w:val="00207388"/>
    <w:rsid w:val="00207BED"/>
    <w:rsid w:val="002101EF"/>
    <w:rsid w:val="00212503"/>
    <w:rsid w:val="0022408D"/>
    <w:rsid w:val="002306CF"/>
    <w:rsid w:val="0023331B"/>
    <w:rsid w:val="00235ED8"/>
    <w:rsid w:val="00237037"/>
    <w:rsid w:val="00237F20"/>
    <w:rsid w:val="00243AF2"/>
    <w:rsid w:val="00243E56"/>
    <w:rsid w:val="002512BB"/>
    <w:rsid w:val="00251603"/>
    <w:rsid w:val="00256E3F"/>
    <w:rsid w:val="002628B1"/>
    <w:rsid w:val="00263A91"/>
    <w:rsid w:val="002661A7"/>
    <w:rsid w:val="00267FBA"/>
    <w:rsid w:val="00270426"/>
    <w:rsid w:val="002718F7"/>
    <w:rsid w:val="00275D71"/>
    <w:rsid w:val="00285444"/>
    <w:rsid w:val="002862A2"/>
    <w:rsid w:val="00295224"/>
    <w:rsid w:val="002975A9"/>
    <w:rsid w:val="002977EF"/>
    <w:rsid w:val="002A339F"/>
    <w:rsid w:val="002B5430"/>
    <w:rsid w:val="002B584B"/>
    <w:rsid w:val="002B62B2"/>
    <w:rsid w:val="002B6966"/>
    <w:rsid w:val="002B6D49"/>
    <w:rsid w:val="002B7809"/>
    <w:rsid w:val="002C0B62"/>
    <w:rsid w:val="002C0BA6"/>
    <w:rsid w:val="002C5C23"/>
    <w:rsid w:val="002D47AD"/>
    <w:rsid w:val="002D4EEE"/>
    <w:rsid w:val="002E1A6B"/>
    <w:rsid w:val="002E1D1C"/>
    <w:rsid w:val="002E2DF9"/>
    <w:rsid w:val="002F7C8C"/>
    <w:rsid w:val="0030195F"/>
    <w:rsid w:val="00303079"/>
    <w:rsid w:val="00307FEB"/>
    <w:rsid w:val="00325C3E"/>
    <w:rsid w:val="003265A3"/>
    <w:rsid w:val="003270D0"/>
    <w:rsid w:val="003319CE"/>
    <w:rsid w:val="0033250E"/>
    <w:rsid w:val="00333D99"/>
    <w:rsid w:val="00334A60"/>
    <w:rsid w:val="00337089"/>
    <w:rsid w:val="00351BC4"/>
    <w:rsid w:val="00351F25"/>
    <w:rsid w:val="00352E84"/>
    <w:rsid w:val="003533FE"/>
    <w:rsid w:val="003542EC"/>
    <w:rsid w:val="0035501C"/>
    <w:rsid w:val="003577DD"/>
    <w:rsid w:val="00360834"/>
    <w:rsid w:val="0036095C"/>
    <w:rsid w:val="003656B2"/>
    <w:rsid w:val="0037172B"/>
    <w:rsid w:val="00372759"/>
    <w:rsid w:val="00372A58"/>
    <w:rsid w:val="003765F9"/>
    <w:rsid w:val="0037693B"/>
    <w:rsid w:val="00380438"/>
    <w:rsid w:val="0038062B"/>
    <w:rsid w:val="003814A0"/>
    <w:rsid w:val="003825C1"/>
    <w:rsid w:val="003865A5"/>
    <w:rsid w:val="00387A4D"/>
    <w:rsid w:val="00391C75"/>
    <w:rsid w:val="003932A2"/>
    <w:rsid w:val="003A1F75"/>
    <w:rsid w:val="003A221D"/>
    <w:rsid w:val="003A5043"/>
    <w:rsid w:val="003A5681"/>
    <w:rsid w:val="003A5BC1"/>
    <w:rsid w:val="003B2FF4"/>
    <w:rsid w:val="003B46C6"/>
    <w:rsid w:val="003B5353"/>
    <w:rsid w:val="003B593F"/>
    <w:rsid w:val="003B5C80"/>
    <w:rsid w:val="003C6DDE"/>
    <w:rsid w:val="003E071D"/>
    <w:rsid w:val="003E6BA8"/>
    <w:rsid w:val="003F296F"/>
    <w:rsid w:val="003F5523"/>
    <w:rsid w:val="003F67EB"/>
    <w:rsid w:val="00400C59"/>
    <w:rsid w:val="00401CB1"/>
    <w:rsid w:val="00407F7E"/>
    <w:rsid w:val="00412168"/>
    <w:rsid w:val="00413F79"/>
    <w:rsid w:val="004156F1"/>
    <w:rsid w:val="00417B86"/>
    <w:rsid w:val="00420AAC"/>
    <w:rsid w:val="00422139"/>
    <w:rsid w:val="00423F46"/>
    <w:rsid w:val="00432F0C"/>
    <w:rsid w:val="004331E6"/>
    <w:rsid w:val="00433A52"/>
    <w:rsid w:val="00435125"/>
    <w:rsid w:val="0044116C"/>
    <w:rsid w:val="00443C5B"/>
    <w:rsid w:val="00444149"/>
    <w:rsid w:val="00446073"/>
    <w:rsid w:val="004512C3"/>
    <w:rsid w:val="00451D19"/>
    <w:rsid w:val="004522F5"/>
    <w:rsid w:val="0045381B"/>
    <w:rsid w:val="0045581F"/>
    <w:rsid w:val="0045634D"/>
    <w:rsid w:val="00457A47"/>
    <w:rsid w:val="004615DD"/>
    <w:rsid w:val="00461E86"/>
    <w:rsid w:val="00467FD2"/>
    <w:rsid w:val="00474DCB"/>
    <w:rsid w:val="0047622D"/>
    <w:rsid w:val="00485562"/>
    <w:rsid w:val="00492B50"/>
    <w:rsid w:val="004A4FA3"/>
    <w:rsid w:val="004A6CB9"/>
    <w:rsid w:val="004B0CCE"/>
    <w:rsid w:val="004B7C28"/>
    <w:rsid w:val="004C04A3"/>
    <w:rsid w:val="004C4EB7"/>
    <w:rsid w:val="004D101C"/>
    <w:rsid w:val="004E2B02"/>
    <w:rsid w:val="004E5FCD"/>
    <w:rsid w:val="004E7DFB"/>
    <w:rsid w:val="004F0EE7"/>
    <w:rsid w:val="004F472C"/>
    <w:rsid w:val="004F52EF"/>
    <w:rsid w:val="0050379F"/>
    <w:rsid w:val="00506F78"/>
    <w:rsid w:val="00514E87"/>
    <w:rsid w:val="005151C6"/>
    <w:rsid w:val="00521E8A"/>
    <w:rsid w:val="00526C82"/>
    <w:rsid w:val="005321F2"/>
    <w:rsid w:val="0053382F"/>
    <w:rsid w:val="00533ED2"/>
    <w:rsid w:val="0053647A"/>
    <w:rsid w:val="00537827"/>
    <w:rsid w:val="00541F5E"/>
    <w:rsid w:val="00544BAA"/>
    <w:rsid w:val="005458F3"/>
    <w:rsid w:val="00550727"/>
    <w:rsid w:val="00551049"/>
    <w:rsid w:val="00552F4E"/>
    <w:rsid w:val="00554FA5"/>
    <w:rsid w:val="00555348"/>
    <w:rsid w:val="005620B0"/>
    <w:rsid w:val="00562DE0"/>
    <w:rsid w:val="00570F17"/>
    <w:rsid w:val="00571A66"/>
    <w:rsid w:val="0057692A"/>
    <w:rsid w:val="00576BE3"/>
    <w:rsid w:val="005774DC"/>
    <w:rsid w:val="0058365A"/>
    <w:rsid w:val="00585F0A"/>
    <w:rsid w:val="00591779"/>
    <w:rsid w:val="0059178A"/>
    <w:rsid w:val="0059363B"/>
    <w:rsid w:val="00594CD8"/>
    <w:rsid w:val="00595717"/>
    <w:rsid w:val="005978D9"/>
    <w:rsid w:val="005A73DB"/>
    <w:rsid w:val="005B13DB"/>
    <w:rsid w:val="005B2C7E"/>
    <w:rsid w:val="005B7480"/>
    <w:rsid w:val="005C1213"/>
    <w:rsid w:val="005C4490"/>
    <w:rsid w:val="005C6353"/>
    <w:rsid w:val="005C6D53"/>
    <w:rsid w:val="005D6E3D"/>
    <w:rsid w:val="005E21DD"/>
    <w:rsid w:val="005E2905"/>
    <w:rsid w:val="005F31B7"/>
    <w:rsid w:val="005F3C6B"/>
    <w:rsid w:val="005F3DAB"/>
    <w:rsid w:val="005F4A8D"/>
    <w:rsid w:val="005F5426"/>
    <w:rsid w:val="005F7CCB"/>
    <w:rsid w:val="006012F9"/>
    <w:rsid w:val="006101D6"/>
    <w:rsid w:val="00610333"/>
    <w:rsid w:val="0061609D"/>
    <w:rsid w:val="006173CE"/>
    <w:rsid w:val="0062129F"/>
    <w:rsid w:val="0062457A"/>
    <w:rsid w:val="006257D3"/>
    <w:rsid w:val="00630C9F"/>
    <w:rsid w:val="00631525"/>
    <w:rsid w:val="0063212C"/>
    <w:rsid w:val="00632A27"/>
    <w:rsid w:val="00646E06"/>
    <w:rsid w:val="00650FCE"/>
    <w:rsid w:val="00652521"/>
    <w:rsid w:val="0065514C"/>
    <w:rsid w:val="00655659"/>
    <w:rsid w:val="00660EFE"/>
    <w:rsid w:val="00661CE2"/>
    <w:rsid w:val="006633D2"/>
    <w:rsid w:val="00666FCF"/>
    <w:rsid w:val="006672DE"/>
    <w:rsid w:val="006735EA"/>
    <w:rsid w:val="00674F57"/>
    <w:rsid w:val="00675EAE"/>
    <w:rsid w:val="00683462"/>
    <w:rsid w:val="00683C26"/>
    <w:rsid w:val="006847C1"/>
    <w:rsid w:val="00694014"/>
    <w:rsid w:val="006A01C1"/>
    <w:rsid w:val="006A0D9D"/>
    <w:rsid w:val="006B0E10"/>
    <w:rsid w:val="006B12F8"/>
    <w:rsid w:val="006B2A1D"/>
    <w:rsid w:val="006B2AF0"/>
    <w:rsid w:val="006B4A8A"/>
    <w:rsid w:val="006B4F7B"/>
    <w:rsid w:val="006B74B6"/>
    <w:rsid w:val="006C4267"/>
    <w:rsid w:val="006C43E7"/>
    <w:rsid w:val="006C5975"/>
    <w:rsid w:val="006D17B9"/>
    <w:rsid w:val="006D2CE2"/>
    <w:rsid w:val="006D412C"/>
    <w:rsid w:val="006D53C5"/>
    <w:rsid w:val="006D614E"/>
    <w:rsid w:val="006D77CC"/>
    <w:rsid w:val="006E5DD3"/>
    <w:rsid w:val="006F3281"/>
    <w:rsid w:val="006F39AB"/>
    <w:rsid w:val="0070001E"/>
    <w:rsid w:val="00701816"/>
    <w:rsid w:val="0070232A"/>
    <w:rsid w:val="007050A1"/>
    <w:rsid w:val="007057B3"/>
    <w:rsid w:val="00705C67"/>
    <w:rsid w:val="007144ED"/>
    <w:rsid w:val="00714629"/>
    <w:rsid w:val="00716D8B"/>
    <w:rsid w:val="007208A8"/>
    <w:rsid w:val="00720D10"/>
    <w:rsid w:val="00720D30"/>
    <w:rsid w:val="00722B3E"/>
    <w:rsid w:val="00725E59"/>
    <w:rsid w:val="0074068E"/>
    <w:rsid w:val="0074317A"/>
    <w:rsid w:val="007449CC"/>
    <w:rsid w:val="007460D3"/>
    <w:rsid w:val="00747E18"/>
    <w:rsid w:val="00755DDA"/>
    <w:rsid w:val="00761166"/>
    <w:rsid w:val="007657C7"/>
    <w:rsid w:val="00766B4C"/>
    <w:rsid w:val="007720A2"/>
    <w:rsid w:val="00772D46"/>
    <w:rsid w:val="00772F88"/>
    <w:rsid w:val="00776EFC"/>
    <w:rsid w:val="007810A5"/>
    <w:rsid w:val="007831A0"/>
    <w:rsid w:val="00783AA1"/>
    <w:rsid w:val="00786003"/>
    <w:rsid w:val="00786C32"/>
    <w:rsid w:val="00794775"/>
    <w:rsid w:val="007A4622"/>
    <w:rsid w:val="007A5A5B"/>
    <w:rsid w:val="007B1E09"/>
    <w:rsid w:val="007B3297"/>
    <w:rsid w:val="007B62CC"/>
    <w:rsid w:val="007B7A1D"/>
    <w:rsid w:val="007D41C7"/>
    <w:rsid w:val="007D4C15"/>
    <w:rsid w:val="007D7847"/>
    <w:rsid w:val="007E68F4"/>
    <w:rsid w:val="007F1AA1"/>
    <w:rsid w:val="007F6118"/>
    <w:rsid w:val="007F6183"/>
    <w:rsid w:val="007F6355"/>
    <w:rsid w:val="0080016E"/>
    <w:rsid w:val="00804064"/>
    <w:rsid w:val="00804532"/>
    <w:rsid w:val="008066B9"/>
    <w:rsid w:val="008117DC"/>
    <w:rsid w:val="00813383"/>
    <w:rsid w:val="008157B8"/>
    <w:rsid w:val="008209F7"/>
    <w:rsid w:val="00821B70"/>
    <w:rsid w:val="0082627F"/>
    <w:rsid w:val="008278B7"/>
    <w:rsid w:val="00830DBF"/>
    <w:rsid w:val="00837B70"/>
    <w:rsid w:val="0084299B"/>
    <w:rsid w:val="00844443"/>
    <w:rsid w:val="00855C9E"/>
    <w:rsid w:val="00860EF7"/>
    <w:rsid w:val="00866CA5"/>
    <w:rsid w:val="00866CA7"/>
    <w:rsid w:val="00880478"/>
    <w:rsid w:val="00897F62"/>
    <w:rsid w:val="008A04F6"/>
    <w:rsid w:val="008A1AD7"/>
    <w:rsid w:val="008A4952"/>
    <w:rsid w:val="008A68AD"/>
    <w:rsid w:val="008B02AD"/>
    <w:rsid w:val="008B1DC7"/>
    <w:rsid w:val="008B6B62"/>
    <w:rsid w:val="008C0755"/>
    <w:rsid w:val="008C0877"/>
    <w:rsid w:val="008C12D6"/>
    <w:rsid w:val="008D05B1"/>
    <w:rsid w:val="008D22E7"/>
    <w:rsid w:val="008D2FCE"/>
    <w:rsid w:val="008D3B1C"/>
    <w:rsid w:val="008D4B6C"/>
    <w:rsid w:val="008D67FD"/>
    <w:rsid w:val="008E6DE2"/>
    <w:rsid w:val="008E7353"/>
    <w:rsid w:val="008E73A2"/>
    <w:rsid w:val="008F3E2C"/>
    <w:rsid w:val="008F559B"/>
    <w:rsid w:val="00901267"/>
    <w:rsid w:val="00901D08"/>
    <w:rsid w:val="009054B3"/>
    <w:rsid w:val="00907084"/>
    <w:rsid w:val="00912B86"/>
    <w:rsid w:val="00912F00"/>
    <w:rsid w:val="00913C5B"/>
    <w:rsid w:val="0092363E"/>
    <w:rsid w:val="00925853"/>
    <w:rsid w:val="00931FD4"/>
    <w:rsid w:val="009324DD"/>
    <w:rsid w:val="00940BDE"/>
    <w:rsid w:val="009412E2"/>
    <w:rsid w:val="00944361"/>
    <w:rsid w:val="00952122"/>
    <w:rsid w:val="00953755"/>
    <w:rsid w:val="00955CD8"/>
    <w:rsid w:val="009570C9"/>
    <w:rsid w:val="00957302"/>
    <w:rsid w:val="00964462"/>
    <w:rsid w:val="009648FB"/>
    <w:rsid w:val="0096596C"/>
    <w:rsid w:val="00966F0A"/>
    <w:rsid w:val="0096761C"/>
    <w:rsid w:val="00970370"/>
    <w:rsid w:val="009712F4"/>
    <w:rsid w:val="00972634"/>
    <w:rsid w:val="00976D42"/>
    <w:rsid w:val="0098100D"/>
    <w:rsid w:val="00983B6B"/>
    <w:rsid w:val="00985B5E"/>
    <w:rsid w:val="0099305B"/>
    <w:rsid w:val="009958E8"/>
    <w:rsid w:val="00996530"/>
    <w:rsid w:val="009A6377"/>
    <w:rsid w:val="009B032B"/>
    <w:rsid w:val="009B41A4"/>
    <w:rsid w:val="009B4737"/>
    <w:rsid w:val="009B62B8"/>
    <w:rsid w:val="009C6B7F"/>
    <w:rsid w:val="009C7102"/>
    <w:rsid w:val="009C7F64"/>
    <w:rsid w:val="009D20CD"/>
    <w:rsid w:val="009D7ED3"/>
    <w:rsid w:val="009E097D"/>
    <w:rsid w:val="009E120A"/>
    <w:rsid w:val="009E32A5"/>
    <w:rsid w:val="009F044D"/>
    <w:rsid w:val="009F574F"/>
    <w:rsid w:val="009F663B"/>
    <w:rsid w:val="009F7FE0"/>
    <w:rsid w:val="00A03259"/>
    <w:rsid w:val="00A03FBB"/>
    <w:rsid w:val="00A05193"/>
    <w:rsid w:val="00A07689"/>
    <w:rsid w:val="00A10617"/>
    <w:rsid w:val="00A15628"/>
    <w:rsid w:val="00A16AED"/>
    <w:rsid w:val="00A20BA1"/>
    <w:rsid w:val="00A227D8"/>
    <w:rsid w:val="00A30323"/>
    <w:rsid w:val="00A30FFF"/>
    <w:rsid w:val="00A311BA"/>
    <w:rsid w:val="00A34297"/>
    <w:rsid w:val="00A36FD1"/>
    <w:rsid w:val="00A425D4"/>
    <w:rsid w:val="00A5194F"/>
    <w:rsid w:val="00A52B98"/>
    <w:rsid w:val="00A55860"/>
    <w:rsid w:val="00A55E2B"/>
    <w:rsid w:val="00A560ED"/>
    <w:rsid w:val="00A5695C"/>
    <w:rsid w:val="00A61176"/>
    <w:rsid w:val="00A632C3"/>
    <w:rsid w:val="00A634AE"/>
    <w:rsid w:val="00A64AC7"/>
    <w:rsid w:val="00A71080"/>
    <w:rsid w:val="00A71802"/>
    <w:rsid w:val="00A8023B"/>
    <w:rsid w:val="00A8092C"/>
    <w:rsid w:val="00A83C55"/>
    <w:rsid w:val="00A85132"/>
    <w:rsid w:val="00A90314"/>
    <w:rsid w:val="00A93D39"/>
    <w:rsid w:val="00A96DBA"/>
    <w:rsid w:val="00AA3EEF"/>
    <w:rsid w:val="00AA48FC"/>
    <w:rsid w:val="00AB0701"/>
    <w:rsid w:val="00AB0930"/>
    <w:rsid w:val="00AB136C"/>
    <w:rsid w:val="00AB249F"/>
    <w:rsid w:val="00AB4167"/>
    <w:rsid w:val="00AB4F84"/>
    <w:rsid w:val="00AB7AD8"/>
    <w:rsid w:val="00AC0AEB"/>
    <w:rsid w:val="00AC384A"/>
    <w:rsid w:val="00AD39A4"/>
    <w:rsid w:val="00AD6C70"/>
    <w:rsid w:val="00AE1533"/>
    <w:rsid w:val="00AE2053"/>
    <w:rsid w:val="00AF6010"/>
    <w:rsid w:val="00AF6D44"/>
    <w:rsid w:val="00AF7EDD"/>
    <w:rsid w:val="00B1082A"/>
    <w:rsid w:val="00B149C5"/>
    <w:rsid w:val="00B162AE"/>
    <w:rsid w:val="00B17688"/>
    <w:rsid w:val="00B2314B"/>
    <w:rsid w:val="00B23BA3"/>
    <w:rsid w:val="00B27BBB"/>
    <w:rsid w:val="00B30186"/>
    <w:rsid w:val="00B322DC"/>
    <w:rsid w:val="00B33153"/>
    <w:rsid w:val="00B3345D"/>
    <w:rsid w:val="00B37559"/>
    <w:rsid w:val="00B37DE6"/>
    <w:rsid w:val="00B40F7C"/>
    <w:rsid w:val="00B43A5C"/>
    <w:rsid w:val="00B457F2"/>
    <w:rsid w:val="00B5005B"/>
    <w:rsid w:val="00B51265"/>
    <w:rsid w:val="00B52B35"/>
    <w:rsid w:val="00B5561E"/>
    <w:rsid w:val="00B56F96"/>
    <w:rsid w:val="00B70A4C"/>
    <w:rsid w:val="00B72D96"/>
    <w:rsid w:val="00B767CB"/>
    <w:rsid w:val="00B76A8C"/>
    <w:rsid w:val="00B77182"/>
    <w:rsid w:val="00B80708"/>
    <w:rsid w:val="00B80AA3"/>
    <w:rsid w:val="00B8106F"/>
    <w:rsid w:val="00B82301"/>
    <w:rsid w:val="00B823B6"/>
    <w:rsid w:val="00B9201D"/>
    <w:rsid w:val="00B9353C"/>
    <w:rsid w:val="00B9651C"/>
    <w:rsid w:val="00BA2FC1"/>
    <w:rsid w:val="00BB3AFB"/>
    <w:rsid w:val="00BC22C9"/>
    <w:rsid w:val="00BC2445"/>
    <w:rsid w:val="00BC328A"/>
    <w:rsid w:val="00BC3B0B"/>
    <w:rsid w:val="00BD3ED6"/>
    <w:rsid w:val="00BD47A1"/>
    <w:rsid w:val="00BD7BA4"/>
    <w:rsid w:val="00BE123E"/>
    <w:rsid w:val="00BE7811"/>
    <w:rsid w:val="00BE7BBF"/>
    <w:rsid w:val="00BF07EF"/>
    <w:rsid w:val="00BF0E6B"/>
    <w:rsid w:val="00BF5741"/>
    <w:rsid w:val="00C00A58"/>
    <w:rsid w:val="00C012F9"/>
    <w:rsid w:val="00C02FCC"/>
    <w:rsid w:val="00C05A59"/>
    <w:rsid w:val="00C06A17"/>
    <w:rsid w:val="00C07F31"/>
    <w:rsid w:val="00C119DD"/>
    <w:rsid w:val="00C13DDB"/>
    <w:rsid w:val="00C21881"/>
    <w:rsid w:val="00C320E4"/>
    <w:rsid w:val="00C353AA"/>
    <w:rsid w:val="00C43008"/>
    <w:rsid w:val="00C46D4F"/>
    <w:rsid w:val="00C5256F"/>
    <w:rsid w:val="00C53F10"/>
    <w:rsid w:val="00C541DD"/>
    <w:rsid w:val="00C55326"/>
    <w:rsid w:val="00C65EEC"/>
    <w:rsid w:val="00C747F4"/>
    <w:rsid w:val="00C770A5"/>
    <w:rsid w:val="00C80812"/>
    <w:rsid w:val="00C84DC4"/>
    <w:rsid w:val="00C85616"/>
    <w:rsid w:val="00C8751C"/>
    <w:rsid w:val="00C9782C"/>
    <w:rsid w:val="00C97E12"/>
    <w:rsid w:val="00CA34E7"/>
    <w:rsid w:val="00CA5FCD"/>
    <w:rsid w:val="00CA7324"/>
    <w:rsid w:val="00CB5BA1"/>
    <w:rsid w:val="00CB6513"/>
    <w:rsid w:val="00CC0474"/>
    <w:rsid w:val="00CE7741"/>
    <w:rsid w:val="00CF3D7B"/>
    <w:rsid w:val="00CF7161"/>
    <w:rsid w:val="00D03E43"/>
    <w:rsid w:val="00D040C5"/>
    <w:rsid w:val="00D0667C"/>
    <w:rsid w:val="00D13334"/>
    <w:rsid w:val="00D14132"/>
    <w:rsid w:val="00D170EF"/>
    <w:rsid w:val="00D17436"/>
    <w:rsid w:val="00D17891"/>
    <w:rsid w:val="00D2233B"/>
    <w:rsid w:val="00D22364"/>
    <w:rsid w:val="00D23948"/>
    <w:rsid w:val="00D26693"/>
    <w:rsid w:val="00D275E9"/>
    <w:rsid w:val="00D3077F"/>
    <w:rsid w:val="00D31765"/>
    <w:rsid w:val="00D326B2"/>
    <w:rsid w:val="00D33C0B"/>
    <w:rsid w:val="00D37FAA"/>
    <w:rsid w:val="00D42F0F"/>
    <w:rsid w:val="00D67AFA"/>
    <w:rsid w:val="00D705CE"/>
    <w:rsid w:val="00D71C90"/>
    <w:rsid w:val="00D7672E"/>
    <w:rsid w:val="00D84079"/>
    <w:rsid w:val="00D85624"/>
    <w:rsid w:val="00D957F5"/>
    <w:rsid w:val="00DA036F"/>
    <w:rsid w:val="00DA1FE1"/>
    <w:rsid w:val="00DA27CC"/>
    <w:rsid w:val="00DA4054"/>
    <w:rsid w:val="00DA619C"/>
    <w:rsid w:val="00DA67F2"/>
    <w:rsid w:val="00DB0831"/>
    <w:rsid w:val="00DC619B"/>
    <w:rsid w:val="00DC6843"/>
    <w:rsid w:val="00DC7553"/>
    <w:rsid w:val="00DC77EA"/>
    <w:rsid w:val="00DD0C60"/>
    <w:rsid w:val="00DD507C"/>
    <w:rsid w:val="00DE277A"/>
    <w:rsid w:val="00DE73E3"/>
    <w:rsid w:val="00DF5634"/>
    <w:rsid w:val="00E0064E"/>
    <w:rsid w:val="00E1167A"/>
    <w:rsid w:val="00E12DDE"/>
    <w:rsid w:val="00E132F9"/>
    <w:rsid w:val="00E1543E"/>
    <w:rsid w:val="00E21D42"/>
    <w:rsid w:val="00E230F9"/>
    <w:rsid w:val="00E2635E"/>
    <w:rsid w:val="00E317B7"/>
    <w:rsid w:val="00E31A38"/>
    <w:rsid w:val="00E33CA0"/>
    <w:rsid w:val="00E37073"/>
    <w:rsid w:val="00E41D5C"/>
    <w:rsid w:val="00E420C5"/>
    <w:rsid w:val="00E45475"/>
    <w:rsid w:val="00E46BBC"/>
    <w:rsid w:val="00E5029C"/>
    <w:rsid w:val="00E5251B"/>
    <w:rsid w:val="00E54CE7"/>
    <w:rsid w:val="00E54DF4"/>
    <w:rsid w:val="00E57B9F"/>
    <w:rsid w:val="00E600AE"/>
    <w:rsid w:val="00E62D4D"/>
    <w:rsid w:val="00E62DF8"/>
    <w:rsid w:val="00E66F48"/>
    <w:rsid w:val="00E71660"/>
    <w:rsid w:val="00E73BFE"/>
    <w:rsid w:val="00E75683"/>
    <w:rsid w:val="00E7670A"/>
    <w:rsid w:val="00E76F57"/>
    <w:rsid w:val="00E8145C"/>
    <w:rsid w:val="00E85889"/>
    <w:rsid w:val="00E86466"/>
    <w:rsid w:val="00EA1008"/>
    <w:rsid w:val="00EA56C0"/>
    <w:rsid w:val="00EA6745"/>
    <w:rsid w:val="00EA7CE8"/>
    <w:rsid w:val="00EA7F7C"/>
    <w:rsid w:val="00EB1197"/>
    <w:rsid w:val="00EB130E"/>
    <w:rsid w:val="00EB282F"/>
    <w:rsid w:val="00EB753F"/>
    <w:rsid w:val="00ED2140"/>
    <w:rsid w:val="00ED2169"/>
    <w:rsid w:val="00ED321B"/>
    <w:rsid w:val="00ED47C5"/>
    <w:rsid w:val="00ED4AA8"/>
    <w:rsid w:val="00ED7B4D"/>
    <w:rsid w:val="00EE2018"/>
    <w:rsid w:val="00EE5C27"/>
    <w:rsid w:val="00EF23AC"/>
    <w:rsid w:val="00EF4230"/>
    <w:rsid w:val="00EF5333"/>
    <w:rsid w:val="00F07602"/>
    <w:rsid w:val="00F17101"/>
    <w:rsid w:val="00F215A5"/>
    <w:rsid w:val="00F24661"/>
    <w:rsid w:val="00F32DC0"/>
    <w:rsid w:val="00F3357B"/>
    <w:rsid w:val="00F377BE"/>
    <w:rsid w:val="00F4013C"/>
    <w:rsid w:val="00F4228D"/>
    <w:rsid w:val="00F4262E"/>
    <w:rsid w:val="00F441E9"/>
    <w:rsid w:val="00F479E8"/>
    <w:rsid w:val="00F53AE8"/>
    <w:rsid w:val="00F610A6"/>
    <w:rsid w:val="00F611FD"/>
    <w:rsid w:val="00F61BB6"/>
    <w:rsid w:val="00F625F4"/>
    <w:rsid w:val="00F6325F"/>
    <w:rsid w:val="00F65F35"/>
    <w:rsid w:val="00F6723D"/>
    <w:rsid w:val="00F7347D"/>
    <w:rsid w:val="00F74126"/>
    <w:rsid w:val="00F767A8"/>
    <w:rsid w:val="00F77272"/>
    <w:rsid w:val="00F807B5"/>
    <w:rsid w:val="00F83D12"/>
    <w:rsid w:val="00F93972"/>
    <w:rsid w:val="00F94368"/>
    <w:rsid w:val="00F95817"/>
    <w:rsid w:val="00F967D1"/>
    <w:rsid w:val="00F96BDE"/>
    <w:rsid w:val="00FA25C8"/>
    <w:rsid w:val="00FA4D5F"/>
    <w:rsid w:val="00FA65AC"/>
    <w:rsid w:val="00FB0656"/>
    <w:rsid w:val="00FB18F5"/>
    <w:rsid w:val="00FB1D50"/>
    <w:rsid w:val="00FB30AA"/>
    <w:rsid w:val="00FB598A"/>
    <w:rsid w:val="00FC1811"/>
    <w:rsid w:val="00FC3CF2"/>
    <w:rsid w:val="00FC6160"/>
    <w:rsid w:val="00FC776D"/>
    <w:rsid w:val="00FD0063"/>
    <w:rsid w:val="00FD18DB"/>
    <w:rsid w:val="00FD49E5"/>
    <w:rsid w:val="00FD556E"/>
    <w:rsid w:val="00FD5BBC"/>
    <w:rsid w:val="00FD60C8"/>
    <w:rsid w:val="00FD7D55"/>
    <w:rsid w:val="00FE0E01"/>
    <w:rsid w:val="00FE2456"/>
    <w:rsid w:val="00FE3504"/>
    <w:rsid w:val="00FE350E"/>
    <w:rsid w:val="00FE3D2F"/>
    <w:rsid w:val="00FF3BFD"/>
    <w:rsid w:val="00FF46FD"/>
    <w:rsid w:val="03C23ABD"/>
    <w:rsid w:val="0FA20C82"/>
    <w:rsid w:val="1C8422D5"/>
    <w:rsid w:val="1CB1B4D2"/>
    <w:rsid w:val="2EEE1EA3"/>
    <w:rsid w:val="3B0C036E"/>
    <w:rsid w:val="4442D0FB"/>
    <w:rsid w:val="603F0EDA"/>
    <w:rsid w:val="64B1D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D098"/>
  <w14:defaultImageDpi w14:val="32767"/>
  <w15:chartTrackingRefBased/>
  <w15:docId w15:val="{3DFAA0EA-5DED-4559-B4D0-FA0EB62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27"/>
    <w:rPr>
      <w:lang w:val="en-AU"/>
    </w:rPr>
  </w:style>
  <w:style w:type="paragraph" w:styleId="Heading1">
    <w:name w:val="heading 1"/>
    <w:basedOn w:val="Normal"/>
    <w:next w:val="Normal"/>
    <w:link w:val="Heading1Char"/>
    <w:uiPriority w:val="9"/>
    <w:qFormat/>
    <w:rsid w:val="005620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06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A2C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1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1C7"/>
    <w:rPr>
      <w:rFonts w:ascii="Times New Roman" w:hAnsi="Times New Roman" w:cs="Times New Roman"/>
      <w:sz w:val="18"/>
      <w:szCs w:val="18"/>
      <w:lang w:val="en-AU"/>
    </w:rPr>
  </w:style>
  <w:style w:type="character" w:customStyle="1" w:styleId="Heading1Char">
    <w:name w:val="Heading 1 Char"/>
    <w:basedOn w:val="DefaultParagraphFont"/>
    <w:link w:val="Heading1"/>
    <w:uiPriority w:val="9"/>
    <w:rsid w:val="005620B0"/>
    <w:rPr>
      <w:rFonts w:asciiTheme="majorHAnsi" w:eastAsiaTheme="majorEastAsia" w:hAnsiTheme="majorHAnsi" w:cstheme="majorBidi"/>
      <w:color w:val="2F5496" w:themeColor="accent1" w:themeShade="BF"/>
      <w:sz w:val="32"/>
      <w:szCs w:val="32"/>
      <w:lang w:val="en-AU"/>
    </w:rPr>
  </w:style>
  <w:style w:type="paragraph" w:styleId="ListParagraph">
    <w:name w:val="List Paragraph"/>
    <w:basedOn w:val="Normal"/>
    <w:uiPriority w:val="34"/>
    <w:qFormat/>
    <w:rsid w:val="000E7FA8"/>
    <w:pPr>
      <w:ind w:left="720"/>
      <w:contextualSpacing/>
    </w:pPr>
  </w:style>
  <w:style w:type="character" w:customStyle="1" w:styleId="Heading2Char">
    <w:name w:val="Heading 2 Char"/>
    <w:basedOn w:val="DefaultParagraphFont"/>
    <w:link w:val="Heading2"/>
    <w:uiPriority w:val="9"/>
    <w:rsid w:val="00FB0656"/>
    <w:rPr>
      <w:rFonts w:asciiTheme="majorHAnsi" w:eastAsiaTheme="majorEastAsia" w:hAnsiTheme="majorHAnsi" w:cstheme="majorBidi"/>
      <w:color w:val="2F5496" w:themeColor="accent1" w:themeShade="BF"/>
      <w:sz w:val="26"/>
      <w:szCs w:val="26"/>
      <w:lang w:val="en-AU"/>
    </w:rPr>
  </w:style>
  <w:style w:type="character" w:styleId="Hyperlink">
    <w:name w:val="Hyperlink"/>
    <w:basedOn w:val="DefaultParagraphFont"/>
    <w:uiPriority w:val="99"/>
    <w:unhideWhenUsed/>
    <w:rsid w:val="00EA56C0"/>
    <w:rPr>
      <w:color w:val="0563C1" w:themeColor="hyperlink"/>
      <w:u w:val="single"/>
    </w:rPr>
  </w:style>
  <w:style w:type="paragraph" w:styleId="EndnoteText">
    <w:name w:val="endnote text"/>
    <w:basedOn w:val="Normal"/>
    <w:link w:val="EndnoteTextChar"/>
    <w:uiPriority w:val="99"/>
    <w:unhideWhenUsed/>
    <w:rsid w:val="00EA56C0"/>
    <w:rPr>
      <w:rFonts w:ascii="Verdana" w:hAnsi="Verdana"/>
      <w:sz w:val="20"/>
      <w:szCs w:val="20"/>
    </w:rPr>
  </w:style>
  <w:style w:type="character" w:customStyle="1" w:styleId="EndnoteTextChar">
    <w:name w:val="Endnote Text Char"/>
    <w:basedOn w:val="DefaultParagraphFont"/>
    <w:link w:val="EndnoteText"/>
    <w:uiPriority w:val="99"/>
    <w:rsid w:val="00EA56C0"/>
    <w:rPr>
      <w:rFonts w:ascii="Verdana" w:hAnsi="Verdana"/>
      <w:sz w:val="20"/>
      <w:szCs w:val="20"/>
      <w:lang w:val="en-AU"/>
    </w:rPr>
  </w:style>
  <w:style w:type="character" w:styleId="EndnoteReference">
    <w:name w:val="endnote reference"/>
    <w:basedOn w:val="DefaultParagraphFont"/>
    <w:uiPriority w:val="99"/>
    <w:semiHidden/>
    <w:unhideWhenUsed/>
    <w:rsid w:val="00EA56C0"/>
    <w:rPr>
      <w:vertAlign w:val="superscript"/>
    </w:rPr>
  </w:style>
  <w:style w:type="character" w:styleId="CommentReference">
    <w:name w:val="annotation reference"/>
    <w:basedOn w:val="DefaultParagraphFont"/>
    <w:uiPriority w:val="99"/>
    <w:semiHidden/>
    <w:unhideWhenUsed/>
    <w:rsid w:val="007B3297"/>
    <w:rPr>
      <w:sz w:val="16"/>
      <w:szCs w:val="16"/>
    </w:rPr>
  </w:style>
  <w:style w:type="paragraph" w:styleId="CommentText">
    <w:name w:val="annotation text"/>
    <w:basedOn w:val="Normal"/>
    <w:link w:val="CommentTextChar"/>
    <w:uiPriority w:val="99"/>
    <w:unhideWhenUsed/>
    <w:rsid w:val="007B3297"/>
    <w:rPr>
      <w:sz w:val="20"/>
      <w:szCs w:val="20"/>
    </w:rPr>
  </w:style>
  <w:style w:type="character" w:customStyle="1" w:styleId="CommentTextChar">
    <w:name w:val="Comment Text Char"/>
    <w:basedOn w:val="DefaultParagraphFont"/>
    <w:link w:val="CommentText"/>
    <w:uiPriority w:val="99"/>
    <w:rsid w:val="007B3297"/>
    <w:rPr>
      <w:sz w:val="20"/>
      <w:szCs w:val="20"/>
      <w:lang w:val="en-AU"/>
    </w:rPr>
  </w:style>
  <w:style w:type="paragraph" w:styleId="CommentSubject">
    <w:name w:val="annotation subject"/>
    <w:basedOn w:val="CommentText"/>
    <w:next w:val="CommentText"/>
    <w:link w:val="CommentSubjectChar"/>
    <w:uiPriority w:val="99"/>
    <w:semiHidden/>
    <w:unhideWhenUsed/>
    <w:rsid w:val="007B3297"/>
    <w:rPr>
      <w:b/>
      <w:bCs/>
    </w:rPr>
  </w:style>
  <w:style w:type="character" w:customStyle="1" w:styleId="CommentSubjectChar">
    <w:name w:val="Comment Subject Char"/>
    <w:basedOn w:val="CommentTextChar"/>
    <w:link w:val="CommentSubject"/>
    <w:uiPriority w:val="99"/>
    <w:semiHidden/>
    <w:rsid w:val="007B3297"/>
    <w:rPr>
      <w:b/>
      <w:bCs/>
      <w:sz w:val="20"/>
      <w:szCs w:val="20"/>
      <w:lang w:val="en-AU"/>
    </w:rPr>
  </w:style>
  <w:style w:type="character" w:styleId="UnresolvedMention">
    <w:name w:val="Unresolved Mention"/>
    <w:basedOn w:val="DefaultParagraphFont"/>
    <w:uiPriority w:val="99"/>
    <w:semiHidden/>
    <w:unhideWhenUsed/>
    <w:rsid w:val="00CE7741"/>
    <w:rPr>
      <w:color w:val="605E5C"/>
      <w:shd w:val="clear" w:color="auto" w:fill="E1DFDD"/>
    </w:rPr>
  </w:style>
  <w:style w:type="paragraph" w:styleId="Revision">
    <w:name w:val="Revision"/>
    <w:hidden/>
    <w:uiPriority w:val="99"/>
    <w:semiHidden/>
    <w:rsid w:val="005C6353"/>
    <w:rPr>
      <w:lang w:val="en-AU"/>
    </w:rPr>
  </w:style>
  <w:style w:type="paragraph" w:customStyle="1" w:styleId="Pa5">
    <w:name w:val="Pa5"/>
    <w:basedOn w:val="Normal"/>
    <w:next w:val="Normal"/>
    <w:uiPriority w:val="99"/>
    <w:rsid w:val="001D5021"/>
    <w:pPr>
      <w:autoSpaceDE w:val="0"/>
      <w:autoSpaceDN w:val="0"/>
      <w:adjustRightInd w:val="0"/>
      <w:spacing w:line="221" w:lineRule="atLeast"/>
    </w:pPr>
    <w:rPr>
      <w:rFonts w:ascii="TheSansOfficeLF" w:hAnsi="TheSansOfficeLF"/>
    </w:rPr>
  </w:style>
  <w:style w:type="paragraph" w:customStyle="1" w:styleId="Pa1">
    <w:name w:val="Pa1"/>
    <w:basedOn w:val="Normal"/>
    <w:next w:val="Normal"/>
    <w:uiPriority w:val="99"/>
    <w:rsid w:val="001D5021"/>
    <w:pPr>
      <w:autoSpaceDE w:val="0"/>
      <w:autoSpaceDN w:val="0"/>
      <w:adjustRightInd w:val="0"/>
      <w:spacing w:line="221" w:lineRule="atLeast"/>
    </w:pPr>
    <w:rPr>
      <w:rFonts w:ascii="TheSansOfficeLF" w:hAnsi="TheSansOfficeLF"/>
    </w:rPr>
  </w:style>
  <w:style w:type="paragraph" w:customStyle="1" w:styleId="Pa7">
    <w:name w:val="Pa7"/>
    <w:basedOn w:val="Normal"/>
    <w:next w:val="Normal"/>
    <w:uiPriority w:val="99"/>
    <w:rsid w:val="006C5975"/>
    <w:pPr>
      <w:autoSpaceDE w:val="0"/>
      <w:autoSpaceDN w:val="0"/>
      <w:adjustRightInd w:val="0"/>
      <w:spacing w:line="221" w:lineRule="atLeast"/>
    </w:pPr>
    <w:rPr>
      <w:rFonts w:ascii="TheSansOfficeLF" w:hAnsi="TheSansOfficeLF"/>
    </w:rPr>
  </w:style>
  <w:style w:type="paragraph" w:customStyle="1" w:styleId="Pa11">
    <w:name w:val="Pa11"/>
    <w:basedOn w:val="Normal"/>
    <w:next w:val="Normal"/>
    <w:uiPriority w:val="99"/>
    <w:rsid w:val="006C5975"/>
    <w:pPr>
      <w:autoSpaceDE w:val="0"/>
      <w:autoSpaceDN w:val="0"/>
      <w:adjustRightInd w:val="0"/>
      <w:spacing w:line="221" w:lineRule="atLeast"/>
    </w:pPr>
    <w:rPr>
      <w:rFonts w:ascii="TheSansOfficeLF" w:hAnsi="TheSansOfficeLF"/>
    </w:rPr>
  </w:style>
  <w:style w:type="paragraph" w:styleId="Header">
    <w:name w:val="header"/>
    <w:basedOn w:val="Normal"/>
    <w:link w:val="HeaderChar"/>
    <w:uiPriority w:val="99"/>
    <w:unhideWhenUsed/>
    <w:rsid w:val="00A85132"/>
    <w:pPr>
      <w:tabs>
        <w:tab w:val="center" w:pos="4513"/>
        <w:tab w:val="right" w:pos="9026"/>
      </w:tabs>
    </w:pPr>
  </w:style>
  <w:style w:type="character" w:customStyle="1" w:styleId="HeaderChar">
    <w:name w:val="Header Char"/>
    <w:basedOn w:val="DefaultParagraphFont"/>
    <w:link w:val="Header"/>
    <w:uiPriority w:val="99"/>
    <w:rsid w:val="00A85132"/>
    <w:rPr>
      <w:lang w:val="en-AU"/>
    </w:rPr>
  </w:style>
  <w:style w:type="paragraph" w:styleId="Footer">
    <w:name w:val="footer"/>
    <w:basedOn w:val="Normal"/>
    <w:link w:val="FooterChar"/>
    <w:uiPriority w:val="99"/>
    <w:unhideWhenUsed/>
    <w:rsid w:val="00A85132"/>
    <w:pPr>
      <w:tabs>
        <w:tab w:val="center" w:pos="4513"/>
        <w:tab w:val="right" w:pos="9026"/>
      </w:tabs>
    </w:pPr>
  </w:style>
  <w:style w:type="character" w:customStyle="1" w:styleId="FooterChar">
    <w:name w:val="Footer Char"/>
    <w:basedOn w:val="DefaultParagraphFont"/>
    <w:link w:val="Footer"/>
    <w:uiPriority w:val="99"/>
    <w:rsid w:val="00A85132"/>
    <w:rPr>
      <w:lang w:val="en-AU"/>
    </w:rPr>
  </w:style>
  <w:style w:type="character" w:customStyle="1" w:styleId="normaltextrun">
    <w:name w:val="normaltextrun"/>
    <w:basedOn w:val="DefaultParagraphFont"/>
    <w:rsid w:val="00BE123E"/>
  </w:style>
  <w:style w:type="character" w:customStyle="1" w:styleId="contextualspellingandgrammarerror">
    <w:name w:val="contextualspellingandgrammarerror"/>
    <w:basedOn w:val="DefaultParagraphFont"/>
    <w:rsid w:val="00BE123E"/>
  </w:style>
  <w:style w:type="character" w:customStyle="1" w:styleId="eop">
    <w:name w:val="eop"/>
    <w:basedOn w:val="DefaultParagraphFont"/>
    <w:rsid w:val="00BE123E"/>
  </w:style>
  <w:style w:type="paragraph" w:styleId="NormalWeb">
    <w:name w:val="Normal (Web)"/>
    <w:basedOn w:val="Normal"/>
    <w:uiPriority w:val="99"/>
    <w:unhideWhenUsed/>
    <w:rsid w:val="00071942"/>
    <w:pPr>
      <w:spacing w:before="100" w:beforeAutospacing="1" w:after="100" w:afterAutospacing="1"/>
    </w:pPr>
    <w:rPr>
      <w:rFonts w:ascii="Times New Roman" w:eastAsia="Times New Roman" w:hAnsi="Times New Roman" w:cs="Times New Roman"/>
      <w:lang w:eastAsia="en-AU"/>
    </w:rPr>
  </w:style>
  <w:style w:type="paragraph" w:styleId="FootnoteText">
    <w:name w:val="footnote text"/>
    <w:basedOn w:val="Normal"/>
    <w:link w:val="FootnoteTextChar"/>
    <w:uiPriority w:val="99"/>
    <w:semiHidden/>
    <w:unhideWhenUsed/>
    <w:rsid w:val="00940BDE"/>
    <w:rPr>
      <w:sz w:val="20"/>
      <w:szCs w:val="20"/>
    </w:rPr>
  </w:style>
  <w:style w:type="character" w:customStyle="1" w:styleId="FootnoteTextChar">
    <w:name w:val="Footnote Text Char"/>
    <w:basedOn w:val="DefaultParagraphFont"/>
    <w:link w:val="FootnoteText"/>
    <w:uiPriority w:val="99"/>
    <w:semiHidden/>
    <w:rsid w:val="00940BDE"/>
    <w:rPr>
      <w:sz w:val="20"/>
      <w:szCs w:val="20"/>
      <w:lang w:val="en-AU"/>
    </w:rPr>
  </w:style>
  <w:style w:type="character" w:styleId="FootnoteReference">
    <w:name w:val="footnote reference"/>
    <w:basedOn w:val="DefaultParagraphFont"/>
    <w:uiPriority w:val="99"/>
    <w:semiHidden/>
    <w:unhideWhenUsed/>
    <w:rsid w:val="00940BDE"/>
    <w:rPr>
      <w:vertAlign w:val="superscript"/>
    </w:rPr>
  </w:style>
  <w:style w:type="character" w:customStyle="1" w:styleId="Heading4Char">
    <w:name w:val="Heading 4 Char"/>
    <w:basedOn w:val="DefaultParagraphFont"/>
    <w:link w:val="Heading4"/>
    <w:uiPriority w:val="9"/>
    <w:semiHidden/>
    <w:rsid w:val="001A2C5B"/>
    <w:rPr>
      <w:rFonts w:asciiTheme="majorHAnsi" w:eastAsiaTheme="majorEastAsia" w:hAnsiTheme="majorHAnsi" w:cstheme="majorBidi"/>
      <w:i/>
      <w:iCs/>
      <w:color w:val="2F5496" w:themeColor="accent1" w:themeShade="BF"/>
      <w:lang w:val="en-AU"/>
    </w:rPr>
  </w:style>
  <w:style w:type="character" w:styleId="FollowedHyperlink">
    <w:name w:val="FollowedHyperlink"/>
    <w:basedOn w:val="DefaultParagraphFont"/>
    <w:uiPriority w:val="99"/>
    <w:semiHidden/>
    <w:unhideWhenUsed/>
    <w:rsid w:val="003F6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720">
      <w:bodyDiv w:val="1"/>
      <w:marLeft w:val="0"/>
      <w:marRight w:val="0"/>
      <w:marTop w:val="0"/>
      <w:marBottom w:val="0"/>
      <w:divBdr>
        <w:top w:val="none" w:sz="0" w:space="0" w:color="auto"/>
        <w:left w:val="none" w:sz="0" w:space="0" w:color="auto"/>
        <w:bottom w:val="none" w:sz="0" w:space="0" w:color="auto"/>
        <w:right w:val="none" w:sz="0" w:space="0" w:color="auto"/>
      </w:divBdr>
      <w:divsChild>
        <w:div w:id="275066028">
          <w:marLeft w:val="0"/>
          <w:marRight w:val="0"/>
          <w:marTop w:val="0"/>
          <w:marBottom w:val="0"/>
          <w:divBdr>
            <w:top w:val="none" w:sz="0" w:space="0" w:color="auto"/>
            <w:left w:val="none" w:sz="0" w:space="0" w:color="auto"/>
            <w:bottom w:val="none" w:sz="0" w:space="0" w:color="auto"/>
            <w:right w:val="none" w:sz="0" w:space="0" w:color="auto"/>
          </w:divBdr>
        </w:div>
        <w:div w:id="1720283184">
          <w:marLeft w:val="0"/>
          <w:marRight w:val="0"/>
          <w:marTop w:val="0"/>
          <w:marBottom w:val="0"/>
          <w:divBdr>
            <w:top w:val="none" w:sz="0" w:space="0" w:color="auto"/>
            <w:left w:val="none" w:sz="0" w:space="0" w:color="auto"/>
            <w:bottom w:val="none" w:sz="0" w:space="0" w:color="auto"/>
            <w:right w:val="none" w:sz="0" w:space="0" w:color="auto"/>
          </w:divBdr>
        </w:div>
        <w:div w:id="2132740754">
          <w:marLeft w:val="0"/>
          <w:marRight w:val="0"/>
          <w:marTop w:val="0"/>
          <w:marBottom w:val="0"/>
          <w:divBdr>
            <w:top w:val="none" w:sz="0" w:space="0" w:color="auto"/>
            <w:left w:val="none" w:sz="0" w:space="0" w:color="auto"/>
            <w:bottom w:val="none" w:sz="0" w:space="0" w:color="auto"/>
            <w:right w:val="none" w:sz="0" w:space="0" w:color="auto"/>
          </w:divBdr>
        </w:div>
      </w:divsChild>
    </w:div>
    <w:div w:id="39476356">
      <w:bodyDiv w:val="1"/>
      <w:marLeft w:val="0"/>
      <w:marRight w:val="0"/>
      <w:marTop w:val="0"/>
      <w:marBottom w:val="0"/>
      <w:divBdr>
        <w:top w:val="none" w:sz="0" w:space="0" w:color="auto"/>
        <w:left w:val="none" w:sz="0" w:space="0" w:color="auto"/>
        <w:bottom w:val="none" w:sz="0" w:space="0" w:color="auto"/>
        <w:right w:val="none" w:sz="0" w:space="0" w:color="auto"/>
      </w:divBdr>
    </w:div>
    <w:div w:id="39936541">
      <w:bodyDiv w:val="1"/>
      <w:marLeft w:val="0"/>
      <w:marRight w:val="0"/>
      <w:marTop w:val="0"/>
      <w:marBottom w:val="0"/>
      <w:divBdr>
        <w:top w:val="none" w:sz="0" w:space="0" w:color="auto"/>
        <w:left w:val="none" w:sz="0" w:space="0" w:color="auto"/>
        <w:bottom w:val="none" w:sz="0" w:space="0" w:color="auto"/>
        <w:right w:val="none" w:sz="0" w:space="0" w:color="auto"/>
      </w:divBdr>
    </w:div>
    <w:div w:id="112134917">
      <w:bodyDiv w:val="1"/>
      <w:marLeft w:val="0"/>
      <w:marRight w:val="0"/>
      <w:marTop w:val="0"/>
      <w:marBottom w:val="0"/>
      <w:divBdr>
        <w:top w:val="none" w:sz="0" w:space="0" w:color="auto"/>
        <w:left w:val="none" w:sz="0" w:space="0" w:color="auto"/>
        <w:bottom w:val="none" w:sz="0" w:space="0" w:color="auto"/>
        <w:right w:val="none" w:sz="0" w:space="0" w:color="auto"/>
      </w:divBdr>
      <w:divsChild>
        <w:div w:id="1737431776">
          <w:marLeft w:val="0"/>
          <w:marRight w:val="0"/>
          <w:marTop w:val="0"/>
          <w:marBottom w:val="0"/>
          <w:divBdr>
            <w:top w:val="none" w:sz="0" w:space="0" w:color="auto"/>
            <w:left w:val="none" w:sz="0" w:space="0" w:color="auto"/>
            <w:bottom w:val="none" w:sz="0" w:space="0" w:color="auto"/>
            <w:right w:val="none" w:sz="0" w:space="0" w:color="auto"/>
          </w:divBdr>
        </w:div>
        <w:div w:id="579947118">
          <w:marLeft w:val="0"/>
          <w:marRight w:val="0"/>
          <w:marTop w:val="0"/>
          <w:marBottom w:val="0"/>
          <w:divBdr>
            <w:top w:val="none" w:sz="0" w:space="0" w:color="auto"/>
            <w:left w:val="none" w:sz="0" w:space="0" w:color="auto"/>
            <w:bottom w:val="none" w:sz="0" w:space="0" w:color="auto"/>
            <w:right w:val="none" w:sz="0" w:space="0" w:color="auto"/>
          </w:divBdr>
        </w:div>
      </w:divsChild>
    </w:div>
    <w:div w:id="141314154">
      <w:bodyDiv w:val="1"/>
      <w:marLeft w:val="0"/>
      <w:marRight w:val="0"/>
      <w:marTop w:val="0"/>
      <w:marBottom w:val="0"/>
      <w:divBdr>
        <w:top w:val="none" w:sz="0" w:space="0" w:color="auto"/>
        <w:left w:val="none" w:sz="0" w:space="0" w:color="auto"/>
        <w:bottom w:val="none" w:sz="0" w:space="0" w:color="auto"/>
        <w:right w:val="none" w:sz="0" w:space="0" w:color="auto"/>
      </w:divBdr>
    </w:div>
    <w:div w:id="315889002">
      <w:bodyDiv w:val="1"/>
      <w:marLeft w:val="0"/>
      <w:marRight w:val="0"/>
      <w:marTop w:val="0"/>
      <w:marBottom w:val="0"/>
      <w:divBdr>
        <w:top w:val="none" w:sz="0" w:space="0" w:color="auto"/>
        <w:left w:val="none" w:sz="0" w:space="0" w:color="auto"/>
        <w:bottom w:val="none" w:sz="0" w:space="0" w:color="auto"/>
        <w:right w:val="none" w:sz="0" w:space="0" w:color="auto"/>
      </w:divBdr>
      <w:divsChild>
        <w:div w:id="2368897">
          <w:marLeft w:val="0"/>
          <w:marRight w:val="0"/>
          <w:marTop w:val="0"/>
          <w:marBottom w:val="0"/>
          <w:divBdr>
            <w:top w:val="none" w:sz="0" w:space="0" w:color="auto"/>
            <w:left w:val="none" w:sz="0" w:space="0" w:color="auto"/>
            <w:bottom w:val="none" w:sz="0" w:space="0" w:color="auto"/>
            <w:right w:val="none" w:sz="0" w:space="0" w:color="auto"/>
          </w:divBdr>
        </w:div>
        <w:div w:id="1802112445">
          <w:marLeft w:val="0"/>
          <w:marRight w:val="0"/>
          <w:marTop w:val="0"/>
          <w:marBottom w:val="0"/>
          <w:divBdr>
            <w:top w:val="none" w:sz="0" w:space="0" w:color="auto"/>
            <w:left w:val="none" w:sz="0" w:space="0" w:color="auto"/>
            <w:bottom w:val="none" w:sz="0" w:space="0" w:color="auto"/>
            <w:right w:val="none" w:sz="0" w:space="0" w:color="auto"/>
          </w:divBdr>
        </w:div>
        <w:div w:id="392510722">
          <w:marLeft w:val="0"/>
          <w:marRight w:val="0"/>
          <w:marTop w:val="0"/>
          <w:marBottom w:val="0"/>
          <w:divBdr>
            <w:top w:val="none" w:sz="0" w:space="0" w:color="auto"/>
            <w:left w:val="none" w:sz="0" w:space="0" w:color="auto"/>
            <w:bottom w:val="none" w:sz="0" w:space="0" w:color="auto"/>
            <w:right w:val="none" w:sz="0" w:space="0" w:color="auto"/>
          </w:divBdr>
        </w:div>
      </w:divsChild>
    </w:div>
    <w:div w:id="365568365">
      <w:bodyDiv w:val="1"/>
      <w:marLeft w:val="0"/>
      <w:marRight w:val="0"/>
      <w:marTop w:val="0"/>
      <w:marBottom w:val="0"/>
      <w:divBdr>
        <w:top w:val="none" w:sz="0" w:space="0" w:color="auto"/>
        <w:left w:val="none" w:sz="0" w:space="0" w:color="auto"/>
        <w:bottom w:val="none" w:sz="0" w:space="0" w:color="auto"/>
        <w:right w:val="none" w:sz="0" w:space="0" w:color="auto"/>
      </w:divBdr>
      <w:divsChild>
        <w:div w:id="1175002078">
          <w:marLeft w:val="0"/>
          <w:marRight w:val="0"/>
          <w:marTop w:val="0"/>
          <w:marBottom w:val="0"/>
          <w:divBdr>
            <w:top w:val="none" w:sz="0" w:space="0" w:color="auto"/>
            <w:left w:val="none" w:sz="0" w:space="0" w:color="auto"/>
            <w:bottom w:val="none" w:sz="0" w:space="0" w:color="auto"/>
            <w:right w:val="none" w:sz="0" w:space="0" w:color="auto"/>
          </w:divBdr>
        </w:div>
        <w:div w:id="852039309">
          <w:marLeft w:val="0"/>
          <w:marRight w:val="0"/>
          <w:marTop w:val="0"/>
          <w:marBottom w:val="0"/>
          <w:divBdr>
            <w:top w:val="none" w:sz="0" w:space="0" w:color="auto"/>
            <w:left w:val="none" w:sz="0" w:space="0" w:color="auto"/>
            <w:bottom w:val="none" w:sz="0" w:space="0" w:color="auto"/>
            <w:right w:val="none" w:sz="0" w:space="0" w:color="auto"/>
          </w:divBdr>
        </w:div>
        <w:div w:id="865408973">
          <w:marLeft w:val="0"/>
          <w:marRight w:val="0"/>
          <w:marTop w:val="0"/>
          <w:marBottom w:val="0"/>
          <w:divBdr>
            <w:top w:val="none" w:sz="0" w:space="0" w:color="auto"/>
            <w:left w:val="none" w:sz="0" w:space="0" w:color="auto"/>
            <w:bottom w:val="none" w:sz="0" w:space="0" w:color="auto"/>
            <w:right w:val="none" w:sz="0" w:space="0" w:color="auto"/>
          </w:divBdr>
        </w:div>
      </w:divsChild>
    </w:div>
    <w:div w:id="391078498">
      <w:bodyDiv w:val="1"/>
      <w:marLeft w:val="0"/>
      <w:marRight w:val="0"/>
      <w:marTop w:val="0"/>
      <w:marBottom w:val="0"/>
      <w:divBdr>
        <w:top w:val="none" w:sz="0" w:space="0" w:color="auto"/>
        <w:left w:val="none" w:sz="0" w:space="0" w:color="auto"/>
        <w:bottom w:val="none" w:sz="0" w:space="0" w:color="auto"/>
        <w:right w:val="none" w:sz="0" w:space="0" w:color="auto"/>
      </w:divBdr>
      <w:divsChild>
        <w:div w:id="1114011393">
          <w:marLeft w:val="0"/>
          <w:marRight w:val="0"/>
          <w:marTop w:val="0"/>
          <w:marBottom w:val="0"/>
          <w:divBdr>
            <w:top w:val="none" w:sz="0" w:space="0" w:color="auto"/>
            <w:left w:val="none" w:sz="0" w:space="0" w:color="auto"/>
            <w:bottom w:val="none" w:sz="0" w:space="0" w:color="auto"/>
            <w:right w:val="none" w:sz="0" w:space="0" w:color="auto"/>
          </w:divBdr>
        </w:div>
        <w:div w:id="207113834">
          <w:marLeft w:val="0"/>
          <w:marRight w:val="0"/>
          <w:marTop w:val="0"/>
          <w:marBottom w:val="0"/>
          <w:divBdr>
            <w:top w:val="none" w:sz="0" w:space="0" w:color="auto"/>
            <w:left w:val="none" w:sz="0" w:space="0" w:color="auto"/>
            <w:bottom w:val="none" w:sz="0" w:space="0" w:color="auto"/>
            <w:right w:val="none" w:sz="0" w:space="0" w:color="auto"/>
          </w:divBdr>
        </w:div>
        <w:div w:id="1390152759">
          <w:marLeft w:val="0"/>
          <w:marRight w:val="0"/>
          <w:marTop w:val="0"/>
          <w:marBottom w:val="0"/>
          <w:divBdr>
            <w:top w:val="none" w:sz="0" w:space="0" w:color="auto"/>
            <w:left w:val="none" w:sz="0" w:space="0" w:color="auto"/>
            <w:bottom w:val="none" w:sz="0" w:space="0" w:color="auto"/>
            <w:right w:val="none" w:sz="0" w:space="0" w:color="auto"/>
          </w:divBdr>
        </w:div>
        <w:div w:id="449279645">
          <w:marLeft w:val="0"/>
          <w:marRight w:val="0"/>
          <w:marTop w:val="0"/>
          <w:marBottom w:val="0"/>
          <w:divBdr>
            <w:top w:val="none" w:sz="0" w:space="0" w:color="auto"/>
            <w:left w:val="none" w:sz="0" w:space="0" w:color="auto"/>
            <w:bottom w:val="none" w:sz="0" w:space="0" w:color="auto"/>
            <w:right w:val="none" w:sz="0" w:space="0" w:color="auto"/>
          </w:divBdr>
        </w:div>
      </w:divsChild>
    </w:div>
    <w:div w:id="399641076">
      <w:bodyDiv w:val="1"/>
      <w:marLeft w:val="0"/>
      <w:marRight w:val="0"/>
      <w:marTop w:val="0"/>
      <w:marBottom w:val="0"/>
      <w:divBdr>
        <w:top w:val="none" w:sz="0" w:space="0" w:color="auto"/>
        <w:left w:val="none" w:sz="0" w:space="0" w:color="auto"/>
        <w:bottom w:val="none" w:sz="0" w:space="0" w:color="auto"/>
        <w:right w:val="none" w:sz="0" w:space="0" w:color="auto"/>
      </w:divBdr>
      <w:divsChild>
        <w:div w:id="574516900">
          <w:marLeft w:val="0"/>
          <w:marRight w:val="0"/>
          <w:marTop w:val="0"/>
          <w:marBottom w:val="0"/>
          <w:divBdr>
            <w:top w:val="none" w:sz="0" w:space="0" w:color="auto"/>
            <w:left w:val="none" w:sz="0" w:space="0" w:color="auto"/>
            <w:bottom w:val="none" w:sz="0" w:space="0" w:color="auto"/>
            <w:right w:val="none" w:sz="0" w:space="0" w:color="auto"/>
          </w:divBdr>
        </w:div>
        <w:div w:id="873538608">
          <w:marLeft w:val="0"/>
          <w:marRight w:val="0"/>
          <w:marTop w:val="0"/>
          <w:marBottom w:val="0"/>
          <w:divBdr>
            <w:top w:val="none" w:sz="0" w:space="0" w:color="auto"/>
            <w:left w:val="none" w:sz="0" w:space="0" w:color="auto"/>
            <w:bottom w:val="none" w:sz="0" w:space="0" w:color="auto"/>
            <w:right w:val="none" w:sz="0" w:space="0" w:color="auto"/>
          </w:divBdr>
        </w:div>
        <w:div w:id="1767650255">
          <w:marLeft w:val="0"/>
          <w:marRight w:val="0"/>
          <w:marTop w:val="0"/>
          <w:marBottom w:val="0"/>
          <w:divBdr>
            <w:top w:val="none" w:sz="0" w:space="0" w:color="auto"/>
            <w:left w:val="none" w:sz="0" w:space="0" w:color="auto"/>
            <w:bottom w:val="none" w:sz="0" w:space="0" w:color="auto"/>
            <w:right w:val="none" w:sz="0" w:space="0" w:color="auto"/>
          </w:divBdr>
        </w:div>
      </w:divsChild>
    </w:div>
    <w:div w:id="432750192">
      <w:bodyDiv w:val="1"/>
      <w:marLeft w:val="0"/>
      <w:marRight w:val="0"/>
      <w:marTop w:val="0"/>
      <w:marBottom w:val="0"/>
      <w:divBdr>
        <w:top w:val="none" w:sz="0" w:space="0" w:color="auto"/>
        <w:left w:val="none" w:sz="0" w:space="0" w:color="auto"/>
        <w:bottom w:val="none" w:sz="0" w:space="0" w:color="auto"/>
        <w:right w:val="none" w:sz="0" w:space="0" w:color="auto"/>
      </w:divBdr>
      <w:divsChild>
        <w:div w:id="534928830">
          <w:marLeft w:val="0"/>
          <w:marRight w:val="0"/>
          <w:marTop w:val="0"/>
          <w:marBottom w:val="0"/>
          <w:divBdr>
            <w:top w:val="none" w:sz="0" w:space="0" w:color="auto"/>
            <w:left w:val="none" w:sz="0" w:space="0" w:color="auto"/>
            <w:bottom w:val="none" w:sz="0" w:space="0" w:color="auto"/>
            <w:right w:val="none" w:sz="0" w:space="0" w:color="auto"/>
          </w:divBdr>
        </w:div>
        <w:div w:id="1434935809">
          <w:marLeft w:val="0"/>
          <w:marRight w:val="0"/>
          <w:marTop w:val="0"/>
          <w:marBottom w:val="0"/>
          <w:divBdr>
            <w:top w:val="none" w:sz="0" w:space="0" w:color="auto"/>
            <w:left w:val="none" w:sz="0" w:space="0" w:color="auto"/>
            <w:bottom w:val="none" w:sz="0" w:space="0" w:color="auto"/>
            <w:right w:val="none" w:sz="0" w:space="0" w:color="auto"/>
          </w:divBdr>
        </w:div>
        <w:div w:id="1488745984">
          <w:marLeft w:val="0"/>
          <w:marRight w:val="0"/>
          <w:marTop w:val="0"/>
          <w:marBottom w:val="0"/>
          <w:divBdr>
            <w:top w:val="none" w:sz="0" w:space="0" w:color="auto"/>
            <w:left w:val="none" w:sz="0" w:space="0" w:color="auto"/>
            <w:bottom w:val="none" w:sz="0" w:space="0" w:color="auto"/>
            <w:right w:val="none" w:sz="0" w:space="0" w:color="auto"/>
          </w:divBdr>
        </w:div>
        <w:div w:id="244923170">
          <w:marLeft w:val="0"/>
          <w:marRight w:val="0"/>
          <w:marTop w:val="0"/>
          <w:marBottom w:val="0"/>
          <w:divBdr>
            <w:top w:val="none" w:sz="0" w:space="0" w:color="auto"/>
            <w:left w:val="none" w:sz="0" w:space="0" w:color="auto"/>
            <w:bottom w:val="none" w:sz="0" w:space="0" w:color="auto"/>
            <w:right w:val="none" w:sz="0" w:space="0" w:color="auto"/>
          </w:divBdr>
        </w:div>
        <w:div w:id="490951698">
          <w:marLeft w:val="0"/>
          <w:marRight w:val="0"/>
          <w:marTop w:val="0"/>
          <w:marBottom w:val="0"/>
          <w:divBdr>
            <w:top w:val="none" w:sz="0" w:space="0" w:color="auto"/>
            <w:left w:val="none" w:sz="0" w:space="0" w:color="auto"/>
            <w:bottom w:val="none" w:sz="0" w:space="0" w:color="auto"/>
            <w:right w:val="none" w:sz="0" w:space="0" w:color="auto"/>
          </w:divBdr>
        </w:div>
        <w:div w:id="1338196021">
          <w:marLeft w:val="0"/>
          <w:marRight w:val="0"/>
          <w:marTop w:val="0"/>
          <w:marBottom w:val="0"/>
          <w:divBdr>
            <w:top w:val="none" w:sz="0" w:space="0" w:color="auto"/>
            <w:left w:val="none" w:sz="0" w:space="0" w:color="auto"/>
            <w:bottom w:val="none" w:sz="0" w:space="0" w:color="auto"/>
            <w:right w:val="none" w:sz="0" w:space="0" w:color="auto"/>
          </w:divBdr>
        </w:div>
        <w:div w:id="1392731727">
          <w:marLeft w:val="0"/>
          <w:marRight w:val="0"/>
          <w:marTop w:val="0"/>
          <w:marBottom w:val="0"/>
          <w:divBdr>
            <w:top w:val="none" w:sz="0" w:space="0" w:color="auto"/>
            <w:left w:val="none" w:sz="0" w:space="0" w:color="auto"/>
            <w:bottom w:val="none" w:sz="0" w:space="0" w:color="auto"/>
            <w:right w:val="none" w:sz="0" w:space="0" w:color="auto"/>
          </w:divBdr>
        </w:div>
        <w:div w:id="2137947664">
          <w:marLeft w:val="0"/>
          <w:marRight w:val="0"/>
          <w:marTop w:val="0"/>
          <w:marBottom w:val="0"/>
          <w:divBdr>
            <w:top w:val="none" w:sz="0" w:space="0" w:color="auto"/>
            <w:left w:val="none" w:sz="0" w:space="0" w:color="auto"/>
            <w:bottom w:val="none" w:sz="0" w:space="0" w:color="auto"/>
            <w:right w:val="none" w:sz="0" w:space="0" w:color="auto"/>
          </w:divBdr>
        </w:div>
        <w:div w:id="1805196591">
          <w:marLeft w:val="0"/>
          <w:marRight w:val="0"/>
          <w:marTop w:val="0"/>
          <w:marBottom w:val="0"/>
          <w:divBdr>
            <w:top w:val="none" w:sz="0" w:space="0" w:color="auto"/>
            <w:left w:val="none" w:sz="0" w:space="0" w:color="auto"/>
            <w:bottom w:val="none" w:sz="0" w:space="0" w:color="auto"/>
            <w:right w:val="none" w:sz="0" w:space="0" w:color="auto"/>
          </w:divBdr>
        </w:div>
      </w:divsChild>
    </w:div>
    <w:div w:id="452748290">
      <w:bodyDiv w:val="1"/>
      <w:marLeft w:val="0"/>
      <w:marRight w:val="0"/>
      <w:marTop w:val="0"/>
      <w:marBottom w:val="0"/>
      <w:divBdr>
        <w:top w:val="none" w:sz="0" w:space="0" w:color="auto"/>
        <w:left w:val="none" w:sz="0" w:space="0" w:color="auto"/>
        <w:bottom w:val="none" w:sz="0" w:space="0" w:color="auto"/>
        <w:right w:val="none" w:sz="0" w:space="0" w:color="auto"/>
      </w:divBdr>
      <w:divsChild>
        <w:div w:id="1118792195">
          <w:marLeft w:val="0"/>
          <w:marRight w:val="0"/>
          <w:marTop w:val="0"/>
          <w:marBottom w:val="0"/>
          <w:divBdr>
            <w:top w:val="none" w:sz="0" w:space="0" w:color="auto"/>
            <w:left w:val="none" w:sz="0" w:space="0" w:color="auto"/>
            <w:bottom w:val="none" w:sz="0" w:space="0" w:color="auto"/>
            <w:right w:val="none" w:sz="0" w:space="0" w:color="auto"/>
          </w:divBdr>
        </w:div>
        <w:div w:id="765543136">
          <w:marLeft w:val="0"/>
          <w:marRight w:val="0"/>
          <w:marTop w:val="0"/>
          <w:marBottom w:val="0"/>
          <w:divBdr>
            <w:top w:val="none" w:sz="0" w:space="0" w:color="auto"/>
            <w:left w:val="none" w:sz="0" w:space="0" w:color="auto"/>
            <w:bottom w:val="none" w:sz="0" w:space="0" w:color="auto"/>
            <w:right w:val="none" w:sz="0" w:space="0" w:color="auto"/>
          </w:divBdr>
        </w:div>
        <w:div w:id="637952612">
          <w:marLeft w:val="0"/>
          <w:marRight w:val="0"/>
          <w:marTop w:val="0"/>
          <w:marBottom w:val="0"/>
          <w:divBdr>
            <w:top w:val="none" w:sz="0" w:space="0" w:color="auto"/>
            <w:left w:val="none" w:sz="0" w:space="0" w:color="auto"/>
            <w:bottom w:val="none" w:sz="0" w:space="0" w:color="auto"/>
            <w:right w:val="none" w:sz="0" w:space="0" w:color="auto"/>
          </w:divBdr>
        </w:div>
        <w:div w:id="1007555414">
          <w:marLeft w:val="0"/>
          <w:marRight w:val="0"/>
          <w:marTop w:val="0"/>
          <w:marBottom w:val="0"/>
          <w:divBdr>
            <w:top w:val="none" w:sz="0" w:space="0" w:color="auto"/>
            <w:left w:val="none" w:sz="0" w:space="0" w:color="auto"/>
            <w:bottom w:val="none" w:sz="0" w:space="0" w:color="auto"/>
            <w:right w:val="none" w:sz="0" w:space="0" w:color="auto"/>
          </w:divBdr>
        </w:div>
        <w:div w:id="1766223623">
          <w:marLeft w:val="0"/>
          <w:marRight w:val="0"/>
          <w:marTop w:val="0"/>
          <w:marBottom w:val="0"/>
          <w:divBdr>
            <w:top w:val="none" w:sz="0" w:space="0" w:color="auto"/>
            <w:left w:val="none" w:sz="0" w:space="0" w:color="auto"/>
            <w:bottom w:val="none" w:sz="0" w:space="0" w:color="auto"/>
            <w:right w:val="none" w:sz="0" w:space="0" w:color="auto"/>
          </w:divBdr>
        </w:div>
      </w:divsChild>
    </w:div>
    <w:div w:id="519661023">
      <w:bodyDiv w:val="1"/>
      <w:marLeft w:val="0"/>
      <w:marRight w:val="0"/>
      <w:marTop w:val="0"/>
      <w:marBottom w:val="0"/>
      <w:divBdr>
        <w:top w:val="none" w:sz="0" w:space="0" w:color="auto"/>
        <w:left w:val="none" w:sz="0" w:space="0" w:color="auto"/>
        <w:bottom w:val="none" w:sz="0" w:space="0" w:color="auto"/>
        <w:right w:val="none" w:sz="0" w:space="0" w:color="auto"/>
      </w:divBdr>
      <w:divsChild>
        <w:div w:id="15273162">
          <w:marLeft w:val="0"/>
          <w:marRight w:val="0"/>
          <w:marTop w:val="0"/>
          <w:marBottom w:val="0"/>
          <w:divBdr>
            <w:top w:val="none" w:sz="0" w:space="0" w:color="auto"/>
            <w:left w:val="none" w:sz="0" w:space="0" w:color="auto"/>
            <w:bottom w:val="none" w:sz="0" w:space="0" w:color="auto"/>
            <w:right w:val="none" w:sz="0" w:space="0" w:color="auto"/>
          </w:divBdr>
          <w:divsChild>
            <w:div w:id="1564440347">
              <w:marLeft w:val="0"/>
              <w:marRight w:val="0"/>
              <w:marTop w:val="0"/>
              <w:marBottom w:val="0"/>
              <w:divBdr>
                <w:top w:val="none" w:sz="0" w:space="0" w:color="auto"/>
                <w:left w:val="none" w:sz="0" w:space="0" w:color="auto"/>
                <w:bottom w:val="none" w:sz="0" w:space="0" w:color="auto"/>
                <w:right w:val="none" w:sz="0" w:space="0" w:color="auto"/>
              </w:divBdr>
            </w:div>
          </w:divsChild>
        </w:div>
        <w:div w:id="1225290769">
          <w:marLeft w:val="0"/>
          <w:marRight w:val="0"/>
          <w:marTop w:val="0"/>
          <w:marBottom w:val="0"/>
          <w:divBdr>
            <w:top w:val="none" w:sz="0" w:space="0" w:color="auto"/>
            <w:left w:val="none" w:sz="0" w:space="0" w:color="auto"/>
            <w:bottom w:val="none" w:sz="0" w:space="0" w:color="auto"/>
            <w:right w:val="none" w:sz="0" w:space="0" w:color="auto"/>
          </w:divBdr>
        </w:div>
      </w:divsChild>
    </w:div>
    <w:div w:id="544875882">
      <w:bodyDiv w:val="1"/>
      <w:marLeft w:val="0"/>
      <w:marRight w:val="0"/>
      <w:marTop w:val="0"/>
      <w:marBottom w:val="0"/>
      <w:divBdr>
        <w:top w:val="none" w:sz="0" w:space="0" w:color="auto"/>
        <w:left w:val="none" w:sz="0" w:space="0" w:color="auto"/>
        <w:bottom w:val="none" w:sz="0" w:space="0" w:color="auto"/>
        <w:right w:val="none" w:sz="0" w:space="0" w:color="auto"/>
      </w:divBdr>
    </w:div>
    <w:div w:id="554657520">
      <w:bodyDiv w:val="1"/>
      <w:marLeft w:val="0"/>
      <w:marRight w:val="0"/>
      <w:marTop w:val="0"/>
      <w:marBottom w:val="0"/>
      <w:divBdr>
        <w:top w:val="none" w:sz="0" w:space="0" w:color="auto"/>
        <w:left w:val="none" w:sz="0" w:space="0" w:color="auto"/>
        <w:bottom w:val="none" w:sz="0" w:space="0" w:color="auto"/>
        <w:right w:val="none" w:sz="0" w:space="0" w:color="auto"/>
      </w:divBdr>
      <w:divsChild>
        <w:div w:id="1107501112">
          <w:marLeft w:val="0"/>
          <w:marRight w:val="0"/>
          <w:marTop w:val="0"/>
          <w:marBottom w:val="0"/>
          <w:divBdr>
            <w:top w:val="none" w:sz="0" w:space="0" w:color="auto"/>
            <w:left w:val="none" w:sz="0" w:space="0" w:color="auto"/>
            <w:bottom w:val="none" w:sz="0" w:space="0" w:color="auto"/>
            <w:right w:val="none" w:sz="0" w:space="0" w:color="auto"/>
          </w:divBdr>
          <w:divsChild>
            <w:div w:id="576129369">
              <w:marLeft w:val="0"/>
              <w:marRight w:val="0"/>
              <w:marTop w:val="0"/>
              <w:marBottom w:val="0"/>
              <w:divBdr>
                <w:top w:val="none" w:sz="0" w:space="0" w:color="auto"/>
                <w:left w:val="none" w:sz="0" w:space="0" w:color="auto"/>
                <w:bottom w:val="none" w:sz="0" w:space="0" w:color="auto"/>
                <w:right w:val="none" w:sz="0" w:space="0" w:color="auto"/>
              </w:divBdr>
            </w:div>
            <w:div w:id="1300190262">
              <w:marLeft w:val="0"/>
              <w:marRight w:val="0"/>
              <w:marTop w:val="0"/>
              <w:marBottom w:val="0"/>
              <w:divBdr>
                <w:top w:val="none" w:sz="0" w:space="0" w:color="auto"/>
                <w:left w:val="none" w:sz="0" w:space="0" w:color="auto"/>
                <w:bottom w:val="none" w:sz="0" w:space="0" w:color="auto"/>
                <w:right w:val="none" w:sz="0" w:space="0" w:color="auto"/>
              </w:divBdr>
            </w:div>
          </w:divsChild>
        </w:div>
        <w:div w:id="1921407868">
          <w:marLeft w:val="0"/>
          <w:marRight w:val="0"/>
          <w:marTop w:val="0"/>
          <w:marBottom w:val="0"/>
          <w:divBdr>
            <w:top w:val="none" w:sz="0" w:space="0" w:color="auto"/>
            <w:left w:val="none" w:sz="0" w:space="0" w:color="auto"/>
            <w:bottom w:val="none" w:sz="0" w:space="0" w:color="auto"/>
            <w:right w:val="none" w:sz="0" w:space="0" w:color="auto"/>
          </w:divBdr>
          <w:divsChild>
            <w:div w:id="1857231720">
              <w:marLeft w:val="0"/>
              <w:marRight w:val="0"/>
              <w:marTop w:val="0"/>
              <w:marBottom w:val="0"/>
              <w:divBdr>
                <w:top w:val="none" w:sz="0" w:space="0" w:color="auto"/>
                <w:left w:val="none" w:sz="0" w:space="0" w:color="auto"/>
                <w:bottom w:val="none" w:sz="0" w:space="0" w:color="auto"/>
                <w:right w:val="none" w:sz="0" w:space="0" w:color="auto"/>
              </w:divBdr>
            </w:div>
          </w:divsChild>
        </w:div>
        <w:div w:id="1419785130">
          <w:marLeft w:val="0"/>
          <w:marRight w:val="0"/>
          <w:marTop w:val="0"/>
          <w:marBottom w:val="0"/>
          <w:divBdr>
            <w:top w:val="none" w:sz="0" w:space="0" w:color="auto"/>
            <w:left w:val="none" w:sz="0" w:space="0" w:color="auto"/>
            <w:bottom w:val="none" w:sz="0" w:space="0" w:color="auto"/>
            <w:right w:val="none" w:sz="0" w:space="0" w:color="auto"/>
          </w:divBdr>
          <w:divsChild>
            <w:div w:id="6357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0792">
      <w:bodyDiv w:val="1"/>
      <w:marLeft w:val="0"/>
      <w:marRight w:val="0"/>
      <w:marTop w:val="0"/>
      <w:marBottom w:val="0"/>
      <w:divBdr>
        <w:top w:val="none" w:sz="0" w:space="0" w:color="auto"/>
        <w:left w:val="none" w:sz="0" w:space="0" w:color="auto"/>
        <w:bottom w:val="none" w:sz="0" w:space="0" w:color="auto"/>
        <w:right w:val="none" w:sz="0" w:space="0" w:color="auto"/>
      </w:divBdr>
      <w:divsChild>
        <w:div w:id="712776199">
          <w:marLeft w:val="0"/>
          <w:marRight w:val="0"/>
          <w:marTop w:val="0"/>
          <w:marBottom w:val="0"/>
          <w:divBdr>
            <w:top w:val="none" w:sz="0" w:space="0" w:color="auto"/>
            <w:left w:val="none" w:sz="0" w:space="0" w:color="auto"/>
            <w:bottom w:val="none" w:sz="0" w:space="0" w:color="auto"/>
            <w:right w:val="none" w:sz="0" w:space="0" w:color="auto"/>
          </w:divBdr>
        </w:div>
        <w:div w:id="292757904">
          <w:marLeft w:val="0"/>
          <w:marRight w:val="0"/>
          <w:marTop w:val="0"/>
          <w:marBottom w:val="0"/>
          <w:divBdr>
            <w:top w:val="none" w:sz="0" w:space="0" w:color="auto"/>
            <w:left w:val="none" w:sz="0" w:space="0" w:color="auto"/>
            <w:bottom w:val="none" w:sz="0" w:space="0" w:color="auto"/>
            <w:right w:val="none" w:sz="0" w:space="0" w:color="auto"/>
          </w:divBdr>
        </w:div>
        <w:div w:id="286006814">
          <w:marLeft w:val="0"/>
          <w:marRight w:val="0"/>
          <w:marTop w:val="0"/>
          <w:marBottom w:val="0"/>
          <w:divBdr>
            <w:top w:val="none" w:sz="0" w:space="0" w:color="auto"/>
            <w:left w:val="none" w:sz="0" w:space="0" w:color="auto"/>
            <w:bottom w:val="none" w:sz="0" w:space="0" w:color="auto"/>
            <w:right w:val="none" w:sz="0" w:space="0" w:color="auto"/>
          </w:divBdr>
        </w:div>
        <w:div w:id="1738895913">
          <w:marLeft w:val="0"/>
          <w:marRight w:val="0"/>
          <w:marTop w:val="0"/>
          <w:marBottom w:val="0"/>
          <w:divBdr>
            <w:top w:val="none" w:sz="0" w:space="0" w:color="auto"/>
            <w:left w:val="none" w:sz="0" w:space="0" w:color="auto"/>
            <w:bottom w:val="none" w:sz="0" w:space="0" w:color="auto"/>
            <w:right w:val="none" w:sz="0" w:space="0" w:color="auto"/>
          </w:divBdr>
        </w:div>
      </w:divsChild>
    </w:div>
    <w:div w:id="734279558">
      <w:bodyDiv w:val="1"/>
      <w:marLeft w:val="0"/>
      <w:marRight w:val="0"/>
      <w:marTop w:val="0"/>
      <w:marBottom w:val="0"/>
      <w:divBdr>
        <w:top w:val="none" w:sz="0" w:space="0" w:color="auto"/>
        <w:left w:val="none" w:sz="0" w:space="0" w:color="auto"/>
        <w:bottom w:val="none" w:sz="0" w:space="0" w:color="auto"/>
        <w:right w:val="none" w:sz="0" w:space="0" w:color="auto"/>
      </w:divBdr>
      <w:divsChild>
        <w:div w:id="1643461358">
          <w:marLeft w:val="0"/>
          <w:marRight w:val="0"/>
          <w:marTop w:val="0"/>
          <w:marBottom w:val="0"/>
          <w:divBdr>
            <w:top w:val="none" w:sz="0" w:space="0" w:color="auto"/>
            <w:left w:val="none" w:sz="0" w:space="0" w:color="auto"/>
            <w:bottom w:val="none" w:sz="0" w:space="0" w:color="auto"/>
            <w:right w:val="none" w:sz="0" w:space="0" w:color="auto"/>
          </w:divBdr>
        </w:div>
        <w:div w:id="1424373568">
          <w:marLeft w:val="0"/>
          <w:marRight w:val="0"/>
          <w:marTop w:val="0"/>
          <w:marBottom w:val="0"/>
          <w:divBdr>
            <w:top w:val="none" w:sz="0" w:space="0" w:color="auto"/>
            <w:left w:val="none" w:sz="0" w:space="0" w:color="auto"/>
            <w:bottom w:val="none" w:sz="0" w:space="0" w:color="auto"/>
            <w:right w:val="none" w:sz="0" w:space="0" w:color="auto"/>
          </w:divBdr>
        </w:div>
      </w:divsChild>
    </w:div>
    <w:div w:id="738019970">
      <w:bodyDiv w:val="1"/>
      <w:marLeft w:val="0"/>
      <w:marRight w:val="0"/>
      <w:marTop w:val="0"/>
      <w:marBottom w:val="0"/>
      <w:divBdr>
        <w:top w:val="none" w:sz="0" w:space="0" w:color="auto"/>
        <w:left w:val="none" w:sz="0" w:space="0" w:color="auto"/>
        <w:bottom w:val="none" w:sz="0" w:space="0" w:color="auto"/>
        <w:right w:val="none" w:sz="0" w:space="0" w:color="auto"/>
      </w:divBdr>
      <w:divsChild>
        <w:div w:id="1113747204">
          <w:marLeft w:val="0"/>
          <w:marRight w:val="0"/>
          <w:marTop w:val="0"/>
          <w:marBottom w:val="0"/>
          <w:divBdr>
            <w:top w:val="none" w:sz="0" w:space="0" w:color="auto"/>
            <w:left w:val="none" w:sz="0" w:space="0" w:color="auto"/>
            <w:bottom w:val="none" w:sz="0" w:space="0" w:color="auto"/>
            <w:right w:val="none" w:sz="0" w:space="0" w:color="auto"/>
          </w:divBdr>
        </w:div>
        <w:div w:id="678897337">
          <w:marLeft w:val="0"/>
          <w:marRight w:val="0"/>
          <w:marTop w:val="0"/>
          <w:marBottom w:val="0"/>
          <w:divBdr>
            <w:top w:val="none" w:sz="0" w:space="0" w:color="auto"/>
            <w:left w:val="none" w:sz="0" w:space="0" w:color="auto"/>
            <w:bottom w:val="none" w:sz="0" w:space="0" w:color="auto"/>
            <w:right w:val="none" w:sz="0" w:space="0" w:color="auto"/>
          </w:divBdr>
        </w:div>
        <w:div w:id="382024757">
          <w:marLeft w:val="0"/>
          <w:marRight w:val="0"/>
          <w:marTop w:val="0"/>
          <w:marBottom w:val="0"/>
          <w:divBdr>
            <w:top w:val="none" w:sz="0" w:space="0" w:color="auto"/>
            <w:left w:val="none" w:sz="0" w:space="0" w:color="auto"/>
            <w:bottom w:val="none" w:sz="0" w:space="0" w:color="auto"/>
            <w:right w:val="none" w:sz="0" w:space="0" w:color="auto"/>
          </w:divBdr>
        </w:div>
        <w:div w:id="1519344508">
          <w:marLeft w:val="0"/>
          <w:marRight w:val="0"/>
          <w:marTop w:val="0"/>
          <w:marBottom w:val="0"/>
          <w:divBdr>
            <w:top w:val="none" w:sz="0" w:space="0" w:color="auto"/>
            <w:left w:val="none" w:sz="0" w:space="0" w:color="auto"/>
            <w:bottom w:val="none" w:sz="0" w:space="0" w:color="auto"/>
            <w:right w:val="none" w:sz="0" w:space="0" w:color="auto"/>
          </w:divBdr>
        </w:div>
        <w:div w:id="1462042863">
          <w:marLeft w:val="0"/>
          <w:marRight w:val="0"/>
          <w:marTop w:val="0"/>
          <w:marBottom w:val="0"/>
          <w:divBdr>
            <w:top w:val="none" w:sz="0" w:space="0" w:color="auto"/>
            <w:left w:val="none" w:sz="0" w:space="0" w:color="auto"/>
            <w:bottom w:val="none" w:sz="0" w:space="0" w:color="auto"/>
            <w:right w:val="none" w:sz="0" w:space="0" w:color="auto"/>
          </w:divBdr>
        </w:div>
        <w:div w:id="1588659052">
          <w:marLeft w:val="0"/>
          <w:marRight w:val="0"/>
          <w:marTop w:val="0"/>
          <w:marBottom w:val="0"/>
          <w:divBdr>
            <w:top w:val="none" w:sz="0" w:space="0" w:color="auto"/>
            <w:left w:val="none" w:sz="0" w:space="0" w:color="auto"/>
            <w:bottom w:val="none" w:sz="0" w:space="0" w:color="auto"/>
            <w:right w:val="none" w:sz="0" w:space="0" w:color="auto"/>
          </w:divBdr>
        </w:div>
        <w:div w:id="1644655166">
          <w:marLeft w:val="0"/>
          <w:marRight w:val="0"/>
          <w:marTop w:val="0"/>
          <w:marBottom w:val="0"/>
          <w:divBdr>
            <w:top w:val="none" w:sz="0" w:space="0" w:color="auto"/>
            <w:left w:val="none" w:sz="0" w:space="0" w:color="auto"/>
            <w:bottom w:val="none" w:sz="0" w:space="0" w:color="auto"/>
            <w:right w:val="none" w:sz="0" w:space="0" w:color="auto"/>
          </w:divBdr>
        </w:div>
        <w:div w:id="1325356650">
          <w:marLeft w:val="0"/>
          <w:marRight w:val="0"/>
          <w:marTop w:val="0"/>
          <w:marBottom w:val="0"/>
          <w:divBdr>
            <w:top w:val="none" w:sz="0" w:space="0" w:color="auto"/>
            <w:left w:val="none" w:sz="0" w:space="0" w:color="auto"/>
            <w:bottom w:val="none" w:sz="0" w:space="0" w:color="auto"/>
            <w:right w:val="none" w:sz="0" w:space="0" w:color="auto"/>
          </w:divBdr>
        </w:div>
        <w:div w:id="1133207396">
          <w:marLeft w:val="0"/>
          <w:marRight w:val="0"/>
          <w:marTop w:val="0"/>
          <w:marBottom w:val="0"/>
          <w:divBdr>
            <w:top w:val="none" w:sz="0" w:space="0" w:color="auto"/>
            <w:left w:val="none" w:sz="0" w:space="0" w:color="auto"/>
            <w:bottom w:val="none" w:sz="0" w:space="0" w:color="auto"/>
            <w:right w:val="none" w:sz="0" w:space="0" w:color="auto"/>
          </w:divBdr>
        </w:div>
        <w:div w:id="401146619">
          <w:marLeft w:val="0"/>
          <w:marRight w:val="0"/>
          <w:marTop w:val="0"/>
          <w:marBottom w:val="0"/>
          <w:divBdr>
            <w:top w:val="none" w:sz="0" w:space="0" w:color="auto"/>
            <w:left w:val="none" w:sz="0" w:space="0" w:color="auto"/>
            <w:bottom w:val="none" w:sz="0" w:space="0" w:color="auto"/>
            <w:right w:val="none" w:sz="0" w:space="0" w:color="auto"/>
          </w:divBdr>
        </w:div>
        <w:div w:id="1288664381">
          <w:marLeft w:val="0"/>
          <w:marRight w:val="0"/>
          <w:marTop w:val="0"/>
          <w:marBottom w:val="0"/>
          <w:divBdr>
            <w:top w:val="none" w:sz="0" w:space="0" w:color="auto"/>
            <w:left w:val="none" w:sz="0" w:space="0" w:color="auto"/>
            <w:bottom w:val="none" w:sz="0" w:space="0" w:color="auto"/>
            <w:right w:val="none" w:sz="0" w:space="0" w:color="auto"/>
          </w:divBdr>
        </w:div>
        <w:div w:id="1518077824">
          <w:marLeft w:val="0"/>
          <w:marRight w:val="0"/>
          <w:marTop w:val="0"/>
          <w:marBottom w:val="0"/>
          <w:divBdr>
            <w:top w:val="none" w:sz="0" w:space="0" w:color="auto"/>
            <w:left w:val="none" w:sz="0" w:space="0" w:color="auto"/>
            <w:bottom w:val="none" w:sz="0" w:space="0" w:color="auto"/>
            <w:right w:val="none" w:sz="0" w:space="0" w:color="auto"/>
          </w:divBdr>
        </w:div>
        <w:div w:id="862472461">
          <w:marLeft w:val="0"/>
          <w:marRight w:val="0"/>
          <w:marTop w:val="0"/>
          <w:marBottom w:val="0"/>
          <w:divBdr>
            <w:top w:val="none" w:sz="0" w:space="0" w:color="auto"/>
            <w:left w:val="none" w:sz="0" w:space="0" w:color="auto"/>
            <w:bottom w:val="none" w:sz="0" w:space="0" w:color="auto"/>
            <w:right w:val="none" w:sz="0" w:space="0" w:color="auto"/>
          </w:divBdr>
        </w:div>
        <w:div w:id="497381051">
          <w:marLeft w:val="0"/>
          <w:marRight w:val="0"/>
          <w:marTop w:val="0"/>
          <w:marBottom w:val="0"/>
          <w:divBdr>
            <w:top w:val="none" w:sz="0" w:space="0" w:color="auto"/>
            <w:left w:val="none" w:sz="0" w:space="0" w:color="auto"/>
            <w:bottom w:val="none" w:sz="0" w:space="0" w:color="auto"/>
            <w:right w:val="none" w:sz="0" w:space="0" w:color="auto"/>
          </w:divBdr>
        </w:div>
        <w:div w:id="732971504">
          <w:marLeft w:val="0"/>
          <w:marRight w:val="0"/>
          <w:marTop w:val="0"/>
          <w:marBottom w:val="0"/>
          <w:divBdr>
            <w:top w:val="none" w:sz="0" w:space="0" w:color="auto"/>
            <w:left w:val="none" w:sz="0" w:space="0" w:color="auto"/>
            <w:bottom w:val="none" w:sz="0" w:space="0" w:color="auto"/>
            <w:right w:val="none" w:sz="0" w:space="0" w:color="auto"/>
          </w:divBdr>
        </w:div>
      </w:divsChild>
    </w:div>
    <w:div w:id="745686854">
      <w:bodyDiv w:val="1"/>
      <w:marLeft w:val="0"/>
      <w:marRight w:val="0"/>
      <w:marTop w:val="0"/>
      <w:marBottom w:val="0"/>
      <w:divBdr>
        <w:top w:val="none" w:sz="0" w:space="0" w:color="auto"/>
        <w:left w:val="none" w:sz="0" w:space="0" w:color="auto"/>
        <w:bottom w:val="none" w:sz="0" w:space="0" w:color="auto"/>
        <w:right w:val="none" w:sz="0" w:space="0" w:color="auto"/>
      </w:divBdr>
      <w:divsChild>
        <w:div w:id="759569445">
          <w:marLeft w:val="0"/>
          <w:marRight w:val="0"/>
          <w:marTop w:val="0"/>
          <w:marBottom w:val="0"/>
          <w:divBdr>
            <w:top w:val="none" w:sz="0" w:space="0" w:color="auto"/>
            <w:left w:val="none" w:sz="0" w:space="0" w:color="auto"/>
            <w:bottom w:val="none" w:sz="0" w:space="0" w:color="auto"/>
            <w:right w:val="none" w:sz="0" w:space="0" w:color="auto"/>
          </w:divBdr>
        </w:div>
        <w:div w:id="983581592">
          <w:marLeft w:val="0"/>
          <w:marRight w:val="0"/>
          <w:marTop w:val="0"/>
          <w:marBottom w:val="0"/>
          <w:divBdr>
            <w:top w:val="none" w:sz="0" w:space="0" w:color="auto"/>
            <w:left w:val="none" w:sz="0" w:space="0" w:color="auto"/>
            <w:bottom w:val="none" w:sz="0" w:space="0" w:color="auto"/>
            <w:right w:val="none" w:sz="0" w:space="0" w:color="auto"/>
          </w:divBdr>
        </w:div>
      </w:divsChild>
    </w:div>
    <w:div w:id="754399250">
      <w:bodyDiv w:val="1"/>
      <w:marLeft w:val="0"/>
      <w:marRight w:val="0"/>
      <w:marTop w:val="0"/>
      <w:marBottom w:val="0"/>
      <w:divBdr>
        <w:top w:val="none" w:sz="0" w:space="0" w:color="auto"/>
        <w:left w:val="none" w:sz="0" w:space="0" w:color="auto"/>
        <w:bottom w:val="none" w:sz="0" w:space="0" w:color="auto"/>
        <w:right w:val="none" w:sz="0" w:space="0" w:color="auto"/>
      </w:divBdr>
    </w:div>
    <w:div w:id="864753494">
      <w:bodyDiv w:val="1"/>
      <w:marLeft w:val="0"/>
      <w:marRight w:val="0"/>
      <w:marTop w:val="0"/>
      <w:marBottom w:val="0"/>
      <w:divBdr>
        <w:top w:val="none" w:sz="0" w:space="0" w:color="auto"/>
        <w:left w:val="none" w:sz="0" w:space="0" w:color="auto"/>
        <w:bottom w:val="none" w:sz="0" w:space="0" w:color="auto"/>
        <w:right w:val="none" w:sz="0" w:space="0" w:color="auto"/>
      </w:divBdr>
      <w:divsChild>
        <w:div w:id="477574746">
          <w:marLeft w:val="0"/>
          <w:marRight w:val="0"/>
          <w:marTop w:val="0"/>
          <w:marBottom w:val="0"/>
          <w:divBdr>
            <w:top w:val="none" w:sz="0" w:space="0" w:color="auto"/>
            <w:left w:val="none" w:sz="0" w:space="0" w:color="auto"/>
            <w:bottom w:val="none" w:sz="0" w:space="0" w:color="auto"/>
            <w:right w:val="none" w:sz="0" w:space="0" w:color="auto"/>
          </w:divBdr>
        </w:div>
        <w:div w:id="917831730">
          <w:marLeft w:val="0"/>
          <w:marRight w:val="0"/>
          <w:marTop w:val="0"/>
          <w:marBottom w:val="0"/>
          <w:divBdr>
            <w:top w:val="none" w:sz="0" w:space="0" w:color="auto"/>
            <w:left w:val="none" w:sz="0" w:space="0" w:color="auto"/>
            <w:bottom w:val="none" w:sz="0" w:space="0" w:color="auto"/>
            <w:right w:val="none" w:sz="0" w:space="0" w:color="auto"/>
          </w:divBdr>
        </w:div>
        <w:div w:id="179010823">
          <w:marLeft w:val="0"/>
          <w:marRight w:val="0"/>
          <w:marTop w:val="0"/>
          <w:marBottom w:val="0"/>
          <w:divBdr>
            <w:top w:val="none" w:sz="0" w:space="0" w:color="auto"/>
            <w:left w:val="none" w:sz="0" w:space="0" w:color="auto"/>
            <w:bottom w:val="none" w:sz="0" w:space="0" w:color="auto"/>
            <w:right w:val="none" w:sz="0" w:space="0" w:color="auto"/>
          </w:divBdr>
        </w:div>
      </w:divsChild>
    </w:div>
    <w:div w:id="899756038">
      <w:bodyDiv w:val="1"/>
      <w:marLeft w:val="0"/>
      <w:marRight w:val="0"/>
      <w:marTop w:val="0"/>
      <w:marBottom w:val="0"/>
      <w:divBdr>
        <w:top w:val="none" w:sz="0" w:space="0" w:color="auto"/>
        <w:left w:val="none" w:sz="0" w:space="0" w:color="auto"/>
        <w:bottom w:val="none" w:sz="0" w:space="0" w:color="auto"/>
        <w:right w:val="none" w:sz="0" w:space="0" w:color="auto"/>
      </w:divBdr>
      <w:divsChild>
        <w:div w:id="1951935276">
          <w:marLeft w:val="0"/>
          <w:marRight w:val="0"/>
          <w:marTop w:val="0"/>
          <w:marBottom w:val="0"/>
          <w:divBdr>
            <w:top w:val="none" w:sz="0" w:space="0" w:color="auto"/>
            <w:left w:val="none" w:sz="0" w:space="0" w:color="auto"/>
            <w:bottom w:val="none" w:sz="0" w:space="0" w:color="auto"/>
            <w:right w:val="none" w:sz="0" w:space="0" w:color="auto"/>
          </w:divBdr>
        </w:div>
        <w:div w:id="1005741605">
          <w:marLeft w:val="0"/>
          <w:marRight w:val="0"/>
          <w:marTop w:val="0"/>
          <w:marBottom w:val="0"/>
          <w:divBdr>
            <w:top w:val="none" w:sz="0" w:space="0" w:color="auto"/>
            <w:left w:val="none" w:sz="0" w:space="0" w:color="auto"/>
            <w:bottom w:val="none" w:sz="0" w:space="0" w:color="auto"/>
            <w:right w:val="none" w:sz="0" w:space="0" w:color="auto"/>
          </w:divBdr>
        </w:div>
        <w:div w:id="1220747004">
          <w:marLeft w:val="0"/>
          <w:marRight w:val="0"/>
          <w:marTop w:val="0"/>
          <w:marBottom w:val="0"/>
          <w:divBdr>
            <w:top w:val="none" w:sz="0" w:space="0" w:color="auto"/>
            <w:left w:val="none" w:sz="0" w:space="0" w:color="auto"/>
            <w:bottom w:val="none" w:sz="0" w:space="0" w:color="auto"/>
            <w:right w:val="none" w:sz="0" w:space="0" w:color="auto"/>
          </w:divBdr>
        </w:div>
        <w:div w:id="1211498596">
          <w:marLeft w:val="0"/>
          <w:marRight w:val="0"/>
          <w:marTop w:val="0"/>
          <w:marBottom w:val="0"/>
          <w:divBdr>
            <w:top w:val="none" w:sz="0" w:space="0" w:color="auto"/>
            <w:left w:val="none" w:sz="0" w:space="0" w:color="auto"/>
            <w:bottom w:val="none" w:sz="0" w:space="0" w:color="auto"/>
            <w:right w:val="none" w:sz="0" w:space="0" w:color="auto"/>
          </w:divBdr>
        </w:div>
        <w:div w:id="2134248173">
          <w:marLeft w:val="0"/>
          <w:marRight w:val="0"/>
          <w:marTop w:val="0"/>
          <w:marBottom w:val="0"/>
          <w:divBdr>
            <w:top w:val="none" w:sz="0" w:space="0" w:color="auto"/>
            <w:left w:val="none" w:sz="0" w:space="0" w:color="auto"/>
            <w:bottom w:val="none" w:sz="0" w:space="0" w:color="auto"/>
            <w:right w:val="none" w:sz="0" w:space="0" w:color="auto"/>
          </w:divBdr>
        </w:div>
      </w:divsChild>
    </w:div>
    <w:div w:id="913780337">
      <w:bodyDiv w:val="1"/>
      <w:marLeft w:val="0"/>
      <w:marRight w:val="0"/>
      <w:marTop w:val="0"/>
      <w:marBottom w:val="0"/>
      <w:divBdr>
        <w:top w:val="none" w:sz="0" w:space="0" w:color="auto"/>
        <w:left w:val="none" w:sz="0" w:space="0" w:color="auto"/>
        <w:bottom w:val="none" w:sz="0" w:space="0" w:color="auto"/>
        <w:right w:val="none" w:sz="0" w:space="0" w:color="auto"/>
      </w:divBdr>
      <w:divsChild>
        <w:div w:id="155921491">
          <w:marLeft w:val="0"/>
          <w:marRight w:val="0"/>
          <w:marTop w:val="0"/>
          <w:marBottom w:val="0"/>
          <w:divBdr>
            <w:top w:val="none" w:sz="0" w:space="0" w:color="auto"/>
            <w:left w:val="none" w:sz="0" w:space="0" w:color="auto"/>
            <w:bottom w:val="none" w:sz="0" w:space="0" w:color="auto"/>
            <w:right w:val="none" w:sz="0" w:space="0" w:color="auto"/>
          </w:divBdr>
        </w:div>
        <w:div w:id="74740828">
          <w:marLeft w:val="0"/>
          <w:marRight w:val="0"/>
          <w:marTop w:val="0"/>
          <w:marBottom w:val="0"/>
          <w:divBdr>
            <w:top w:val="none" w:sz="0" w:space="0" w:color="auto"/>
            <w:left w:val="none" w:sz="0" w:space="0" w:color="auto"/>
            <w:bottom w:val="none" w:sz="0" w:space="0" w:color="auto"/>
            <w:right w:val="none" w:sz="0" w:space="0" w:color="auto"/>
          </w:divBdr>
        </w:div>
        <w:div w:id="429131397">
          <w:marLeft w:val="0"/>
          <w:marRight w:val="0"/>
          <w:marTop w:val="0"/>
          <w:marBottom w:val="0"/>
          <w:divBdr>
            <w:top w:val="none" w:sz="0" w:space="0" w:color="auto"/>
            <w:left w:val="none" w:sz="0" w:space="0" w:color="auto"/>
            <w:bottom w:val="none" w:sz="0" w:space="0" w:color="auto"/>
            <w:right w:val="none" w:sz="0" w:space="0" w:color="auto"/>
          </w:divBdr>
        </w:div>
        <w:div w:id="461535300">
          <w:marLeft w:val="0"/>
          <w:marRight w:val="0"/>
          <w:marTop w:val="0"/>
          <w:marBottom w:val="0"/>
          <w:divBdr>
            <w:top w:val="none" w:sz="0" w:space="0" w:color="auto"/>
            <w:left w:val="none" w:sz="0" w:space="0" w:color="auto"/>
            <w:bottom w:val="none" w:sz="0" w:space="0" w:color="auto"/>
            <w:right w:val="none" w:sz="0" w:space="0" w:color="auto"/>
          </w:divBdr>
        </w:div>
        <w:div w:id="2112508749">
          <w:marLeft w:val="0"/>
          <w:marRight w:val="0"/>
          <w:marTop w:val="0"/>
          <w:marBottom w:val="0"/>
          <w:divBdr>
            <w:top w:val="none" w:sz="0" w:space="0" w:color="auto"/>
            <w:left w:val="none" w:sz="0" w:space="0" w:color="auto"/>
            <w:bottom w:val="none" w:sz="0" w:space="0" w:color="auto"/>
            <w:right w:val="none" w:sz="0" w:space="0" w:color="auto"/>
          </w:divBdr>
        </w:div>
        <w:div w:id="1080371449">
          <w:marLeft w:val="0"/>
          <w:marRight w:val="0"/>
          <w:marTop w:val="0"/>
          <w:marBottom w:val="0"/>
          <w:divBdr>
            <w:top w:val="none" w:sz="0" w:space="0" w:color="auto"/>
            <w:left w:val="none" w:sz="0" w:space="0" w:color="auto"/>
            <w:bottom w:val="none" w:sz="0" w:space="0" w:color="auto"/>
            <w:right w:val="none" w:sz="0" w:space="0" w:color="auto"/>
          </w:divBdr>
        </w:div>
        <w:div w:id="1587763187">
          <w:marLeft w:val="0"/>
          <w:marRight w:val="0"/>
          <w:marTop w:val="0"/>
          <w:marBottom w:val="0"/>
          <w:divBdr>
            <w:top w:val="none" w:sz="0" w:space="0" w:color="auto"/>
            <w:left w:val="none" w:sz="0" w:space="0" w:color="auto"/>
            <w:bottom w:val="none" w:sz="0" w:space="0" w:color="auto"/>
            <w:right w:val="none" w:sz="0" w:space="0" w:color="auto"/>
          </w:divBdr>
        </w:div>
        <w:div w:id="529800229">
          <w:marLeft w:val="0"/>
          <w:marRight w:val="0"/>
          <w:marTop w:val="0"/>
          <w:marBottom w:val="0"/>
          <w:divBdr>
            <w:top w:val="none" w:sz="0" w:space="0" w:color="auto"/>
            <w:left w:val="none" w:sz="0" w:space="0" w:color="auto"/>
            <w:bottom w:val="none" w:sz="0" w:space="0" w:color="auto"/>
            <w:right w:val="none" w:sz="0" w:space="0" w:color="auto"/>
          </w:divBdr>
        </w:div>
      </w:divsChild>
    </w:div>
    <w:div w:id="922371487">
      <w:bodyDiv w:val="1"/>
      <w:marLeft w:val="0"/>
      <w:marRight w:val="0"/>
      <w:marTop w:val="0"/>
      <w:marBottom w:val="0"/>
      <w:divBdr>
        <w:top w:val="none" w:sz="0" w:space="0" w:color="auto"/>
        <w:left w:val="none" w:sz="0" w:space="0" w:color="auto"/>
        <w:bottom w:val="none" w:sz="0" w:space="0" w:color="auto"/>
        <w:right w:val="none" w:sz="0" w:space="0" w:color="auto"/>
      </w:divBdr>
      <w:divsChild>
        <w:div w:id="1852601343">
          <w:marLeft w:val="0"/>
          <w:marRight w:val="0"/>
          <w:marTop w:val="0"/>
          <w:marBottom w:val="0"/>
          <w:divBdr>
            <w:top w:val="none" w:sz="0" w:space="0" w:color="auto"/>
            <w:left w:val="none" w:sz="0" w:space="0" w:color="auto"/>
            <w:bottom w:val="none" w:sz="0" w:space="0" w:color="auto"/>
            <w:right w:val="none" w:sz="0" w:space="0" w:color="auto"/>
          </w:divBdr>
        </w:div>
        <w:div w:id="566451828">
          <w:marLeft w:val="0"/>
          <w:marRight w:val="0"/>
          <w:marTop w:val="0"/>
          <w:marBottom w:val="0"/>
          <w:divBdr>
            <w:top w:val="none" w:sz="0" w:space="0" w:color="auto"/>
            <w:left w:val="none" w:sz="0" w:space="0" w:color="auto"/>
            <w:bottom w:val="none" w:sz="0" w:space="0" w:color="auto"/>
            <w:right w:val="none" w:sz="0" w:space="0" w:color="auto"/>
          </w:divBdr>
        </w:div>
      </w:divsChild>
    </w:div>
    <w:div w:id="925918606">
      <w:bodyDiv w:val="1"/>
      <w:marLeft w:val="0"/>
      <w:marRight w:val="0"/>
      <w:marTop w:val="0"/>
      <w:marBottom w:val="0"/>
      <w:divBdr>
        <w:top w:val="none" w:sz="0" w:space="0" w:color="auto"/>
        <w:left w:val="none" w:sz="0" w:space="0" w:color="auto"/>
        <w:bottom w:val="none" w:sz="0" w:space="0" w:color="auto"/>
        <w:right w:val="none" w:sz="0" w:space="0" w:color="auto"/>
      </w:divBdr>
      <w:divsChild>
        <w:div w:id="990910283">
          <w:marLeft w:val="0"/>
          <w:marRight w:val="0"/>
          <w:marTop w:val="0"/>
          <w:marBottom w:val="0"/>
          <w:divBdr>
            <w:top w:val="none" w:sz="0" w:space="0" w:color="auto"/>
            <w:left w:val="none" w:sz="0" w:space="0" w:color="auto"/>
            <w:bottom w:val="none" w:sz="0" w:space="0" w:color="auto"/>
            <w:right w:val="none" w:sz="0" w:space="0" w:color="auto"/>
          </w:divBdr>
        </w:div>
        <w:div w:id="917790230">
          <w:marLeft w:val="0"/>
          <w:marRight w:val="0"/>
          <w:marTop w:val="0"/>
          <w:marBottom w:val="0"/>
          <w:divBdr>
            <w:top w:val="none" w:sz="0" w:space="0" w:color="auto"/>
            <w:left w:val="none" w:sz="0" w:space="0" w:color="auto"/>
            <w:bottom w:val="none" w:sz="0" w:space="0" w:color="auto"/>
            <w:right w:val="none" w:sz="0" w:space="0" w:color="auto"/>
          </w:divBdr>
        </w:div>
        <w:div w:id="398795256">
          <w:marLeft w:val="0"/>
          <w:marRight w:val="0"/>
          <w:marTop w:val="0"/>
          <w:marBottom w:val="0"/>
          <w:divBdr>
            <w:top w:val="none" w:sz="0" w:space="0" w:color="auto"/>
            <w:left w:val="none" w:sz="0" w:space="0" w:color="auto"/>
            <w:bottom w:val="none" w:sz="0" w:space="0" w:color="auto"/>
            <w:right w:val="none" w:sz="0" w:space="0" w:color="auto"/>
          </w:divBdr>
        </w:div>
      </w:divsChild>
    </w:div>
    <w:div w:id="928738843">
      <w:bodyDiv w:val="1"/>
      <w:marLeft w:val="0"/>
      <w:marRight w:val="0"/>
      <w:marTop w:val="0"/>
      <w:marBottom w:val="0"/>
      <w:divBdr>
        <w:top w:val="none" w:sz="0" w:space="0" w:color="auto"/>
        <w:left w:val="none" w:sz="0" w:space="0" w:color="auto"/>
        <w:bottom w:val="none" w:sz="0" w:space="0" w:color="auto"/>
        <w:right w:val="none" w:sz="0" w:space="0" w:color="auto"/>
      </w:divBdr>
      <w:divsChild>
        <w:div w:id="787119289">
          <w:marLeft w:val="0"/>
          <w:marRight w:val="0"/>
          <w:marTop w:val="0"/>
          <w:marBottom w:val="0"/>
          <w:divBdr>
            <w:top w:val="none" w:sz="0" w:space="0" w:color="auto"/>
            <w:left w:val="none" w:sz="0" w:space="0" w:color="auto"/>
            <w:bottom w:val="none" w:sz="0" w:space="0" w:color="auto"/>
            <w:right w:val="none" w:sz="0" w:space="0" w:color="auto"/>
          </w:divBdr>
        </w:div>
        <w:div w:id="1792630764">
          <w:marLeft w:val="0"/>
          <w:marRight w:val="0"/>
          <w:marTop w:val="0"/>
          <w:marBottom w:val="0"/>
          <w:divBdr>
            <w:top w:val="none" w:sz="0" w:space="0" w:color="auto"/>
            <w:left w:val="none" w:sz="0" w:space="0" w:color="auto"/>
            <w:bottom w:val="none" w:sz="0" w:space="0" w:color="auto"/>
            <w:right w:val="none" w:sz="0" w:space="0" w:color="auto"/>
          </w:divBdr>
        </w:div>
        <w:div w:id="2011519069">
          <w:marLeft w:val="0"/>
          <w:marRight w:val="0"/>
          <w:marTop w:val="0"/>
          <w:marBottom w:val="0"/>
          <w:divBdr>
            <w:top w:val="none" w:sz="0" w:space="0" w:color="auto"/>
            <w:left w:val="none" w:sz="0" w:space="0" w:color="auto"/>
            <w:bottom w:val="none" w:sz="0" w:space="0" w:color="auto"/>
            <w:right w:val="none" w:sz="0" w:space="0" w:color="auto"/>
          </w:divBdr>
        </w:div>
        <w:div w:id="535121960">
          <w:marLeft w:val="0"/>
          <w:marRight w:val="0"/>
          <w:marTop w:val="0"/>
          <w:marBottom w:val="0"/>
          <w:divBdr>
            <w:top w:val="none" w:sz="0" w:space="0" w:color="auto"/>
            <w:left w:val="none" w:sz="0" w:space="0" w:color="auto"/>
            <w:bottom w:val="none" w:sz="0" w:space="0" w:color="auto"/>
            <w:right w:val="none" w:sz="0" w:space="0" w:color="auto"/>
          </w:divBdr>
        </w:div>
      </w:divsChild>
    </w:div>
    <w:div w:id="1033188599">
      <w:bodyDiv w:val="1"/>
      <w:marLeft w:val="0"/>
      <w:marRight w:val="0"/>
      <w:marTop w:val="0"/>
      <w:marBottom w:val="0"/>
      <w:divBdr>
        <w:top w:val="none" w:sz="0" w:space="0" w:color="auto"/>
        <w:left w:val="none" w:sz="0" w:space="0" w:color="auto"/>
        <w:bottom w:val="none" w:sz="0" w:space="0" w:color="auto"/>
        <w:right w:val="none" w:sz="0" w:space="0" w:color="auto"/>
      </w:divBdr>
      <w:divsChild>
        <w:div w:id="1452286387">
          <w:marLeft w:val="0"/>
          <w:marRight w:val="0"/>
          <w:marTop w:val="0"/>
          <w:marBottom w:val="0"/>
          <w:divBdr>
            <w:top w:val="none" w:sz="0" w:space="0" w:color="auto"/>
            <w:left w:val="none" w:sz="0" w:space="0" w:color="auto"/>
            <w:bottom w:val="none" w:sz="0" w:space="0" w:color="auto"/>
            <w:right w:val="none" w:sz="0" w:space="0" w:color="auto"/>
          </w:divBdr>
        </w:div>
        <w:div w:id="1512597485">
          <w:marLeft w:val="0"/>
          <w:marRight w:val="0"/>
          <w:marTop w:val="0"/>
          <w:marBottom w:val="0"/>
          <w:divBdr>
            <w:top w:val="none" w:sz="0" w:space="0" w:color="auto"/>
            <w:left w:val="none" w:sz="0" w:space="0" w:color="auto"/>
            <w:bottom w:val="none" w:sz="0" w:space="0" w:color="auto"/>
            <w:right w:val="none" w:sz="0" w:space="0" w:color="auto"/>
          </w:divBdr>
        </w:div>
        <w:div w:id="387263176">
          <w:marLeft w:val="0"/>
          <w:marRight w:val="0"/>
          <w:marTop w:val="0"/>
          <w:marBottom w:val="0"/>
          <w:divBdr>
            <w:top w:val="none" w:sz="0" w:space="0" w:color="auto"/>
            <w:left w:val="none" w:sz="0" w:space="0" w:color="auto"/>
            <w:bottom w:val="none" w:sz="0" w:space="0" w:color="auto"/>
            <w:right w:val="none" w:sz="0" w:space="0" w:color="auto"/>
          </w:divBdr>
        </w:div>
      </w:divsChild>
    </w:div>
    <w:div w:id="1049381020">
      <w:bodyDiv w:val="1"/>
      <w:marLeft w:val="0"/>
      <w:marRight w:val="0"/>
      <w:marTop w:val="0"/>
      <w:marBottom w:val="0"/>
      <w:divBdr>
        <w:top w:val="none" w:sz="0" w:space="0" w:color="auto"/>
        <w:left w:val="none" w:sz="0" w:space="0" w:color="auto"/>
        <w:bottom w:val="none" w:sz="0" w:space="0" w:color="auto"/>
        <w:right w:val="none" w:sz="0" w:space="0" w:color="auto"/>
      </w:divBdr>
    </w:div>
    <w:div w:id="1056128645">
      <w:bodyDiv w:val="1"/>
      <w:marLeft w:val="0"/>
      <w:marRight w:val="0"/>
      <w:marTop w:val="0"/>
      <w:marBottom w:val="0"/>
      <w:divBdr>
        <w:top w:val="none" w:sz="0" w:space="0" w:color="auto"/>
        <w:left w:val="none" w:sz="0" w:space="0" w:color="auto"/>
        <w:bottom w:val="none" w:sz="0" w:space="0" w:color="auto"/>
        <w:right w:val="none" w:sz="0" w:space="0" w:color="auto"/>
      </w:divBdr>
    </w:div>
    <w:div w:id="1085615495">
      <w:bodyDiv w:val="1"/>
      <w:marLeft w:val="0"/>
      <w:marRight w:val="0"/>
      <w:marTop w:val="0"/>
      <w:marBottom w:val="0"/>
      <w:divBdr>
        <w:top w:val="none" w:sz="0" w:space="0" w:color="auto"/>
        <w:left w:val="none" w:sz="0" w:space="0" w:color="auto"/>
        <w:bottom w:val="none" w:sz="0" w:space="0" w:color="auto"/>
        <w:right w:val="none" w:sz="0" w:space="0" w:color="auto"/>
      </w:divBdr>
      <w:divsChild>
        <w:div w:id="453865188">
          <w:marLeft w:val="0"/>
          <w:marRight w:val="0"/>
          <w:marTop w:val="0"/>
          <w:marBottom w:val="0"/>
          <w:divBdr>
            <w:top w:val="none" w:sz="0" w:space="0" w:color="auto"/>
            <w:left w:val="none" w:sz="0" w:space="0" w:color="auto"/>
            <w:bottom w:val="none" w:sz="0" w:space="0" w:color="auto"/>
            <w:right w:val="none" w:sz="0" w:space="0" w:color="auto"/>
          </w:divBdr>
          <w:divsChild>
            <w:div w:id="633221242">
              <w:marLeft w:val="0"/>
              <w:marRight w:val="0"/>
              <w:marTop w:val="0"/>
              <w:marBottom w:val="0"/>
              <w:divBdr>
                <w:top w:val="none" w:sz="0" w:space="0" w:color="auto"/>
                <w:left w:val="none" w:sz="0" w:space="0" w:color="auto"/>
                <w:bottom w:val="none" w:sz="0" w:space="0" w:color="auto"/>
                <w:right w:val="none" w:sz="0" w:space="0" w:color="auto"/>
              </w:divBdr>
            </w:div>
            <w:div w:id="705914614">
              <w:marLeft w:val="0"/>
              <w:marRight w:val="0"/>
              <w:marTop w:val="0"/>
              <w:marBottom w:val="0"/>
              <w:divBdr>
                <w:top w:val="none" w:sz="0" w:space="0" w:color="auto"/>
                <w:left w:val="none" w:sz="0" w:space="0" w:color="auto"/>
                <w:bottom w:val="none" w:sz="0" w:space="0" w:color="auto"/>
                <w:right w:val="none" w:sz="0" w:space="0" w:color="auto"/>
              </w:divBdr>
            </w:div>
          </w:divsChild>
        </w:div>
        <w:div w:id="963191111">
          <w:marLeft w:val="0"/>
          <w:marRight w:val="0"/>
          <w:marTop w:val="0"/>
          <w:marBottom w:val="0"/>
          <w:divBdr>
            <w:top w:val="none" w:sz="0" w:space="0" w:color="auto"/>
            <w:left w:val="none" w:sz="0" w:space="0" w:color="auto"/>
            <w:bottom w:val="none" w:sz="0" w:space="0" w:color="auto"/>
            <w:right w:val="none" w:sz="0" w:space="0" w:color="auto"/>
          </w:divBdr>
          <w:divsChild>
            <w:div w:id="20847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39562">
      <w:bodyDiv w:val="1"/>
      <w:marLeft w:val="0"/>
      <w:marRight w:val="0"/>
      <w:marTop w:val="0"/>
      <w:marBottom w:val="0"/>
      <w:divBdr>
        <w:top w:val="none" w:sz="0" w:space="0" w:color="auto"/>
        <w:left w:val="none" w:sz="0" w:space="0" w:color="auto"/>
        <w:bottom w:val="none" w:sz="0" w:space="0" w:color="auto"/>
        <w:right w:val="none" w:sz="0" w:space="0" w:color="auto"/>
      </w:divBdr>
      <w:divsChild>
        <w:div w:id="2025551503">
          <w:marLeft w:val="0"/>
          <w:marRight w:val="0"/>
          <w:marTop w:val="0"/>
          <w:marBottom w:val="0"/>
          <w:divBdr>
            <w:top w:val="none" w:sz="0" w:space="0" w:color="auto"/>
            <w:left w:val="none" w:sz="0" w:space="0" w:color="auto"/>
            <w:bottom w:val="none" w:sz="0" w:space="0" w:color="auto"/>
            <w:right w:val="none" w:sz="0" w:space="0" w:color="auto"/>
          </w:divBdr>
        </w:div>
        <w:div w:id="1736128254">
          <w:marLeft w:val="0"/>
          <w:marRight w:val="0"/>
          <w:marTop w:val="0"/>
          <w:marBottom w:val="0"/>
          <w:divBdr>
            <w:top w:val="none" w:sz="0" w:space="0" w:color="auto"/>
            <w:left w:val="none" w:sz="0" w:space="0" w:color="auto"/>
            <w:bottom w:val="none" w:sz="0" w:space="0" w:color="auto"/>
            <w:right w:val="none" w:sz="0" w:space="0" w:color="auto"/>
          </w:divBdr>
        </w:div>
      </w:divsChild>
    </w:div>
    <w:div w:id="1175262252">
      <w:bodyDiv w:val="1"/>
      <w:marLeft w:val="0"/>
      <w:marRight w:val="0"/>
      <w:marTop w:val="0"/>
      <w:marBottom w:val="0"/>
      <w:divBdr>
        <w:top w:val="none" w:sz="0" w:space="0" w:color="auto"/>
        <w:left w:val="none" w:sz="0" w:space="0" w:color="auto"/>
        <w:bottom w:val="none" w:sz="0" w:space="0" w:color="auto"/>
        <w:right w:val="none" w:sz="0" w:space="0" w:color="auto"/>
      </w:divBdr>
    </w:div>
    <w:div w:id="1218395637">
      <w:bodyDiv w:val="1"/>
      <w:marLeft w:val="0"/>
      <w:marRight w:val="0"/>
      <w:marTop w:val="0"/>
      <w:marBottom w:val="0"/>
      <w:divBdr>
        <w:top w:val="none" w:sz="0" w:space="0" w:color="auto"/>
        <w:left w:val="none" w:sz="0" w:space="0" w:color="auto"/>
        <w:bottom w:val="none" w:sz="0" w:space="0" w:color="auto"/>
        <w:right w:val="none" w:sz="0" w:space="0" w:color="auto"/>
      </w:divBdr>
      <w:divsChild>
        <w:div w:id="1219365521">
          <w:marLeft w:val="0"/>
          <w:marRight w:val="0"/>
          <w:marTop w:val="0"/>
          <w:marBottom w:val="0"/>
          <w:divBdr>
            <w:top w:val="none" w:sz="0" w:space="0" w:color="auto"/>
            <w:left w:val="none" w:sz="0" w:space="0" w:color="auto"/>
            <w:bottom w:val="none" w:sz="0" w:space="0" w:color="auto"/>
            <w:right w:val="none" w:sz="0" w:space="0" w:color="auto"/>
          </w:divBdr>
        </w:div>
        <w:div w:id="1594774706">
          <w:marLeft w:val="0"/>
          <w:marRight w:val="0"/>
          <w:marTop w:val="0"/>
          <w:marBottom w:val="0"/>
          <w:divBdr>
            <w:top w:val="none" w:sz="0" w:space="0" w:color="auto"/>
            <w:left w:val="none" w:sz="0" w:space="0" w:color="auto"/>
            <w:bottom w:val="none" w:sz="0" w:space="0" w:color="auto"/>
            <w:right w:val="none" w:sz="0" w:space="0" w:color="auto"/>
          </w:divBdr>
        </w:div>
      </w:divsChild>
    </w:div>
    <w:div w:id="1222181602">
      <w:bodyDiv w:val="1"/>
      <w:marLeft w:val="0"/>
      <w:marRight w:val="0"/>
      <w:marTop w:val="0"/>
      <w:marBottom w:val="0"/>
      <w:divBdr>
        <w:top w:val="none" w:sz="0" w:space="0" w:color="auto"/>
        <w:left w:val="none" w:sz="0" w:space="0" w:color="auto"/>
        <w:bottom w:val="none" w:sz="0" w:space="0" w:color="auto"/>
        <w:right w:val="none" w:sz="0" w:space="0" w:color="auto"/>
      </w:divBdr>
      <w:divsChild>
        <w:div w:id="540172572">
          <w:marLeft w:val="0"/>
          <w:marRight w:val="0"/>
          <w:marTop w:val="0"/>
          <w:marBottom w:val="0"/>
          <w:divBdr>
            <w:top w:val="none" w:sz="0" w:space="0" w:color="auto"/>
            <w:left w:val="none" w:sz="0" w:space="0" w:color="auto"/>
            <w:bottom w:val="none" w:sz="0" w:space="0" w:color="auto"/>
            <w:right w:val="none" w:sz="0" w:space="0" w:color="auto"/>
          </w:divBdr>
        </w:div>
        <w:div w:id="512497674">
          <w:marLeft w:val="0"/>
          <w:marRight w:val="0"/>
          <w:marTop w:val="0"/>
          <w:marBottom w:val="0"/>
          <w:divBdr>
            <w:top w:val="none" w:sz="0" w:space="0" w:color="auto"/>
            <w:left w:val="none" w:sz="0" w:space="0" w:color="auto"/>
            <w:bottom w:val="none" w:sz="0" w:space="0" w:color="auto"/>
            <w:right w:val="none" w:sz="0" w:space="0" w:color="auto"/>
          </w:divBdr>
        </w:div>
      </w:divsChild>
    </w:div>
    <w:div w:id="1312831531">
      <w:bodyDiv w:val="1"/>
      <w:marLeft w:val="0"/>
      <w:marRight w:val="0"/>
      <w:marTop w:val="0"/>
      <w:marBottom w:val="0"/>
      <w:divBdr>
        <w:top w:val="none" w:sz="0" w:space="0" w:color="auto"/>
        <w:left w:val="none" w:sz="0" w:space="0" w:color="auto"/>
        <w:bottom w:val="none" w:sz="0" w:space="0" w:color="auto"/>
        <w:right w:val="none" w:sz="0" w:space="0" w:color="auto"/>
      </w:divBdr>
      <w:divsChild>
        <w:div w:id="997534205">
          <w:marLeft w:val="0"/>
          <w:marRight w:val="0"/>
          <w:marTop w:val="0"/>
          <w:marBottom w:val="0"/>
          <w:divBdr>
            <w:top w:val="none" w:sz="0" w:space="0" w:color="auto"/>
            <w:left w:val="none" w:sz="0" w:space="0" w:color="auto"/>
            <w:bottom w:val="none" w:sz="0" w:space="0" w:color="auto"/>
            <w:right w:val="none" w:sz="0" w:space="0" w:color="auto"/>
          </w:divBdr>
        </w:div>
        <w:div w:id="1867908619">
          <w:marLeft w:val="0"/>
          <w:marRight w:val="0"/>
          <w:marTop w:val="0"/>
          <w:marBottom w:val="0"/>
          <w:divBdr>
            <w:top w:val="none" w:sz="0" w:space="0" w:color="auto"/>
            <w:left w:val="none" w:sz="0" w:space="0" w:color="auto"/>
            <w:bottom w:val="none" w:sz="0" w:space="0" w:color="auto"/>
            <w:right w:val="none" w:sz="0" w:space="0" w:color="auto"/>
          </w:divBdr>
        </w:div>
      </w:divsChild>
    </w:div>
    <w:div w:id="1493641469">
      <w:bodyDiv w:val="1"/>
      <w:marLeft w:val="0"/>
      <w:marRight w:val="0"/>
      <w:marTop w:val="0"/>
      <w:marBottom w:val="0"/>
      <w:divBdr>
        <w:top w:val="none" w:sz="0" w:space="0" w:color="auto"/>
        <w:left w:val="none" w:sz="0" w:space="0" w:color="auto"/>
        <w:bottom w:val="none" w:sz="0" w:space="0" w:color="auto"/>
        <w:right w:val="none" w:sz="0" w:space="0" w:color="auto"/>
      </w:divBdr>
      <w:divsChild>
        <w:div w:id="1694846812">
          <w:marLeft w:val="0"/>
          <w:marRight w:val="0"/>
          <w:marTop w:val="0"/>
          <w:marBottom w:val="0"/>
          <w:divBdr>
            <w:top w:val="none" w:sz="0" w:space="0" w:color="auto"/>
            <w:left w:val="none" w:sz="0" w:space="0" w:color="auto"/>
            <w:bottom w:val="none" w:sz="0" w:space="0" w:color="auto"/>
            <w:right w:val="none" w:sz="0" w:space="0" w:color="auto"/>
          </w:divBdr>
        </w:div>
        <w:div w:id="278489328">
          <w:marLeft w:val="0"/>
          <w:marRight w:val="0"/>
          <w:marTop w:val="0"/>
          <w:marBottom w:val="0"/>
          <w:divBdr>
            <w:top w:val="none" w:sz="0" w:space="0" w:color="auto"/>
            <w:left w:val="none" w:sz="0" w:space="0" w:color="auto"/>
            <w:bottom w:val="none" w:sz="0" w:space="0" w:color="auto"/>
            <w:right w:val="none" w:sz="0" w:space="0" w:color="auto"/>
          </w:divBdr>
        </w:div>
        <w:div w:id="1839539468">
          <w:marLeft w:val="0"/>
          <w:marRight w:val="0"/>
          <w:marTop w:val="0"/>
          <w:marBottom w:val="0"/>
          <w:divBdr>
            <w:top w:val="none" w:sz="0" w:space="0" w:color="auto"/>
            <w:left w:val="none" w:sz="0" w:space="0" w:color="auto"/>
            <w:bottom w:val="none" w:sz="0" w:space="0" w:color="auto"/>
            <w:right w:val="none" w:sz="0" w:space="0" w:color="auto"/>
          </w:divBdr>
        </w:div>
      </w:divsChild>
    </w:div>
    <w:div w:id="1511798984">
      <w:bodyDiv w:val="1"/>
      <w:marLeft w:val="0"/>
      <w:marRight w:val="0"/>
      <w:marTop w:val="0"/>
      <w:marBottom w:val="0"/>
      <w:divBdr>
        <w:top w:val="none" w:sz="0" w:space="0" w:color="auto"/>
        <w:left w:val="none" w:sz="0" w:space="0" w:color="auto"/>
        <w:bottom w:val="none" w:sz="0" w:space="0" w:color="auto"/>
        <w:right w:val="none" w:sz="0" w:space="0" w:color="auto"/>
      </w:divBdr>
      <w:divsChild>
        <w:div w:id="1649213476">
          <w:marLeft w:val="0"/>
          <w:marRight w:val="0"/>
          <w:marTop w:val="0"/>
          <w:marBottom w:val="0"/>
          <w:divBdr>
            <w:top w:val="none" w:sz="0" w:space="0" w:color="auto"/>
            <w:left w:val="none" w:sz="0" w:space="0" w:color="auto"/>
            <w:bottom w:val="none" w:sz="0" w:space="0" w:color="auto"/>
            <w:right w:val="none" w:sz="0" w:space="0" w:color="auto"/>
          </w:divBdr>
        </w:div>
        <w:div w:id="1615673334">
          <w:marLeft w:val="0"/>
          <w:marRight w:val="0"/>
          <w:marTop w:val="0"/>
          <w:marBottom w:val="0"/>
          <w:divBdr>
            <w:top w:val="none" w:sz="0" w:space="0" w:color="auto"/>
            <w:left w:val="none" w:sz="0" w:space="0" w:color="auto"/>
            <w:bottom w:val="none" w:sz="0" w:space="0" w:color="auto"/>
            <w:right w:val="none" w:sz="0" w:space="0" w:color="auto"/>
          </w:divBdr>
        </w:div>
        <w:div w:id="1602371107">
          <w:marLeft w:val="0"/>
          <w:marRight w:val="0"/>
          <w:marTop w:val="0"/>
          <w:marBottom w:val="0"/>
          <w:divBdr>
            <w:top w:val="none" w:sz="0" w:space="0" w:color="auto"/>
            <w:left w:val="none" w:sz="0" w:space="0" w:color="auto"/>
            <w:bottom w:val="none" w:sz="0" w:space="0" w:color="auto"/>
            <w:right w:val="none" w:sz="0" w:space="0" w:color="auto"/>
          </w:divBdr>
        </w:div>
      </w:divsChild>
    </w:div>
    <w:div w:id="1525364795">
      <w:bodyDiv w:val="1"/>
      <w:marLeft w:val="0"/>
      <w:marRight w:val="0"/>
      <w:marTop w:val="0"/>
      <w:marBottom w:val="0"/>
      <w:divBdr>
        <w:top w:val="none" w:sz="0" w:space="0" w:color="auto"/>
        <w:left w:val="none" w:sz="0" w:space="0" w:color="auto"/>
        <w:bottom w:val="none" w:sz="0" w:space="0" w:color="auto"/>
        <w:right w:val="none" w:sz="0" w:space="0" w:color="auto"/>
      </w:divBdr>
      <w:divsChild>
        <w:div w:id="1846090994">
          <w:marLeft w:val="0"/>
          <w:marRight w:val="0"/>
          <w:marTop w:val="0"/>
          <w:marBottom w:val="0"/>
          <w:divBdr>
            <w:top w:val="none" w:sz="0" w:space="0" w:color="auto"/>
            <w:left w:val="none" w:sz="0" w:space="0" w:color="auto"/>
            <w:bottom w:val="none" w:sz="0" w:space="0" w:color="auto"/>
            <w:right w:val="none" w:sz="0" w:space="0" w:color="auto"/>
          </w:divBdr>
        </w:div>
        <w:div w:id="2075229312">
          <w:marLeft w:val="0"/>
          <w:marRight w:val="0"/>
          <w:marTop w:val="0"/>
          <w:marBottom w:val="0"/>
          <w:divBdr>
            <w:top w:val="none" w:sz="0" w:space="0" w:color="auto"/>
            <w:left w:val="none" w:sz="0" w:space="0" w:color="auto"/>
            <w:bottom w:val="none" w:sz="0" w:space="0" w:color="auto"/>
            <w:right w:val="none" w:sz="0" w:space="0" w:color="auto"/>
          </w:divBdr>
        </w:div>
        <w:div w:id="1768770340">
          <w:marLeft w:val="0"/>
          <w:marRight w:val="0"/>
          <w:marTop w:val="0"/>
          <w:marBottom w:val="0"/>
          <w:divBdr>
            <w:top w:val="none" w:sz="0" w:space="0" w:color="auto"/>
            <w:left w:val="none" w:sz="0" w:space="0" w:color="auto"/>
            <w:bottom w:val="none" w:sz="0" w:space="0" w:color="auto"/>
            <w:right w:val="none" w:sz="0" w:space="0" w:color="auto"/>
          </w:divBdr>
        </w:div>
        <w:div w:id="1279408000">
          <w:marLeft w:val="0"/>
          <w:marRight w:val="0"/>
          <w:marTop w:val="0"/>
          <w:marBottom w:val="0"/>
          <w:divBdr>
            <w:top w:val="none" w:sz="0" w:space="0" w:color="auto"/>
            <w:left w:val="none" w:sz="0" w:space="0" w:color="auto"/>
            <w:bottom w:val="none" w:sz="0" w:space="0" w:color="auto"/>
            <w:right w:val="none" w:sz="0" w:space="0" w:color="auto"/>
          </w:divBdr>
        </w:div>
        <w:div w:id="1398823742">
          <w:marLeft w:val="0"/>
          <w:marRight w:val="0"/>
          <w:marTop w:val="0"/>
          <w:marBottom w:val="0"/>
          <w:divBdr>
            <w:top w:val="none" w:sz="0" w:space="0" w:color="auto"/>
            <w:left w:val="none" w:sz="0" w:space="0" w:color="auto"/>
            <w:bottom w:val="none" w:sz="0" w:space="0" w:color="auto"/>
            <w:right w:val="none" w:sz="0" w:space="0" w:color="auto"/>
          </w:divBdr>
        </w:div>
        <w:div w:id="1886142634">
          <w:marLeft w:val="0"/>
          <w:marRight w:val="0"/>
          <w:marTop w:val="0"/>
          <w:marBottom w:val="0"/>
          <w:divBdr>
            <w:top w:val="none" w:sz="0" w:space="0" w:color="auto"/>
            <w:left w:val="none" w:sz="0" w:space="0" w:color="auto"/>
            <w:bottom w:val="none" w:sz="0" w:space="0" w:color="auto"/>
            <w:right w:val="none" w:sz="0" w:space="0" w:color="auto"/>
          </w:divBdr>
        </w:div>
        <w:div w:id="1296989118">
          <w:marLeft w:val="0"/>
          <w:marRight w:val="0"/>
          <w:marTop w:val="0"/>
          <w:marBottom w:val="0"/>
          <w:divBdr>
            <w:top w:val="none" w:sz="0" w:space="0" w:color="auto"/>
            <w:left w:val="none" w:sz="0" w:space="0" w:color="auto"/>
            <w:bottom w:val="none" w:sz="0" w:space="0" w:color="auto"/>
            <w:right w:val="none" w:sz="0" w:space="0" w:color="auto"/>
          </w:divBdr>
        </w:div>
        <w:div w:id="1131291498">
          <w:marLeft w:val="0"/>
          <w:marRight w:val="0"/>
          <w:marTop w:val="0"/>
          <w:marBottom w:val="0"/>
          <w:divBdr>
            <w:top w:val="none" w:sz="0" w:space="0" w:color="auto"/>
            <w:left w:val="none" w:sz="0" w:space="0" w:color="auto"/>
            <w:bottom w:val="none" w:sz="0" w:space="0" w:color="auto"/>
            <w:right w:val="none" w:sz="0" w:space="0" w:color="auto"/>
          </w:divBdr>
        </w:div>
        <w:div w:id="975063526">
          <w:marLeft w:val="0"/>
          <w:marRight w:val="0"/>
          <w:marTop w:val="0"/>
          <w:marBottom w:val="0"/>
          <w:divBdr>
            <w:top w:val="none" w:sz="0" w:space="0" w:color="auto"/>
            <w:left w:val="none" w:sz="0" w:space="0" w:color="auto"/>
            <w:bottom w:val="none" w:sz="0" w:space="0" w:color="auto"/>
            <w:right w:val="none" w:sz="0" w:space="0" w:color="auto"/>
          </w:divBdr>
        </w:div>
        <w:div w:id="588469942">
          <w:marLeft w:val="0"/>
          <w:marRight w:val="0"/>
          <w:marTop w:val="0"/>
          <w:marBottom w:val="0"/>
          <w:divBdr>
            <w:top w:val="none" w:sz="0" w:space="0" w:color="auto"/>
            <w:left w:val="none" w:sz="0" w:space="0" w:color="auto"/>
            <w:bottom w:val="none" w:sz="0" w:space="0" w:color="auto"/>
            <w:right w:val="none" w:sz="0" w:space="0" w:color="auto"/>
          </w:divBdr>
        </w:div>
        <w:div w:id="520900989">
          <w:marLeft w:val="0"/>
          <w:marRight w:val="0"/>
          <w:marTop w:val="0"/>
          <w:marBottom w:val="0"/>
          <w:divBdr>
            <w:top w:val="none" w:sz="0" w:space="0" w:color="auto"/>
            <w:left w:val="none" w:sz="0" w:space="0" w:color="auto"/>
            <w:bottom w:val="none" w:sz="0" w:space="0" w:color="auto"/>
            <w:right w:val="none" w:sz="0" w:space="0" w:color="auto"/>
          </w:divBdr>
        </w:div>
        <w:div w:id="1122528688">
          <w:marLeft w:val="0"/>
          <w:marRight w:val="0"/>
          <w:marTop w:val="0"/>
          <w:marBottom w:val="0"/>
          <w:divBdr>
            <w:top w:val="none" w:sz="0" w:space="0" w:color="auto"/>
            <w:left w:val="none" w:sz="0" w:space="0" w:color="auto"/>
            <w:bottom w:val="none" w:sz="0" w:space="0" w:color="auto"/>
            <w:right w:val="none" w:sz="0" w:space="0" w:color="auto"/>
          </w:divBdr>
        </w:div>
        <w:div w:id="440493143">
          <w:marLeft w:val="0"/>
          <w:marRight w:val="0"/>
          <w:marTop w:val="0"/>
          <w:marBottom w:val="0"/>
          <w:divBdr>
            <w:top w:val="none" w:sz="0" w:space="0" w:color="auto"/>
            <w:left w:val="none" w:sz="0" w:space="0" w:color="auto"/>
            <w:bottom w:val="none" w:sz="0" w:space="0" w:color="auto"/>
            <w:right w:val="none" w:sz="0" w:space="0" w:color="auto"/>
          </w:divBdr>
        </w:div>
        <w:div w:id="2080055455">
          <w:marLeft w:val="0"/>
          <w:marRight w:val="0"/>
          <w:marTop w:val="0"/>
          <w:marBottom w:val="0"/>
          <w:divBdr>
            <w:top w:val="none" w:sz="0" w:space="0" w:color="auto"/>
            <w:left w:val="none" w:sz="0" w:space="0" w:color="auto"/>
            <w:bottom w:val="none" w:sz="0" w:space="0" w:color="auto"/>
            <w:right w:val="none" w:sz="0" w:space="0" w:color="auto"/>
          </w:divBdr>
        </w:div>
        <w:div w:id="141630074">
          <w:marLeft w:val="0"/>
          <w:marRight w:val="0"/>
          <w:marTop w:val="0"/>
          <w:marBottom w:val="0"/>
          <w:divBdr>
            <w:top w:val="none" w:sz="0" w:space="0" w:color="auto"/>
            <w:left w:val="none" w:sz="0" w:space="0" w:color="auto"/>
            <w:bottom w:val="none" w:sz="0" w:space="0" w:color="auto"/>
            <w:right w:val="none" w:sz="0" w:space="0" w:color="auto"/>
          </w:divBdr>
        </w:div>
      </w:divsChild>
    </w:div>
    <w:div w:id="1585651496">
      <w:bodyDiv w:val="1"/>
      <w:marLeft w:val="0"/>
      <w:marRight w:val="0"/>
      <w:marTop w:val="0"/>
      <w:marBottom w:val="0"/>
      <w:divBdr>
        <w:top w:val="none" w:sz="0" w:space="0" w:color="auto"/>
        <w:left w:val="none" w:sz="0" w:space="0" w:color="auto"/>
        <w:bottom w:val="none" w:sz="0" w:space="0" w:color="auto"/>
        <w:right w:val="none" w:sz="0" w:space="0" w:color="auto"/>
      </w:divBdr>
      <w:divsChild>
        <w:div w:id="1992981927">
          <w:marLeft w:val="0"/>
          <w:marRight w:val="0"/>
          <w:marTop w:val="0"/>
          <w:marBottom w:val="0"/>
          <w:divBdr>
            <w:top w:val="none" w:sz="0" w:space="0" w:color="auto"/>
            <w:left w:val="none" w:sz="0" w:space="0" w:color="auto"/>
            <w:bottom w:val="none" w:sz="0" w:space="0" w:color="auto"/>
            <w:right w:val="none" w:sz="0" w:space="0" w:color="auto"/>
          </w:divBdr>
        </w:div>
        <w:div w:id="415051344">
          <w:marLeft w:val="0"/>
          <w:marRight w:val="0"/>
          <w:marTop w:val="0"/>
          <w:marBottom w:val="0"/>
          <w:divBdr>
            <w:top w:val="none" w:sz="0" w:space="0" w:color="auto"/>
            <w:left w:val="none" w:sz="0" w:space="0" w:color="auto"/>
            <w:bottom w:val="none" w:sz="0" w:space="0" w:color="auto"/>
            <w:right w:val="none" w:sz="0" w:space="0" w:color="auto"/>
          </w:divBdr>
        </w:div>
        <w:div w:id="1232617299">
          <w:marLeft w:val="0"/>
          <w:marRight w:val="0"/>
          <w:marTop w:val="0"/>
          <w:marBottom w:val="0"/>
          <w:divBdr>
            <w:top w:val="none" w:sz="0" w:space="0" w:color="auto"/>
            <w:left w:val="none" w:sz="0" w:space="0" w:color="auto"/>
            <w:bottom w:val="none" w:sz="0" w:space="0" w:color="auto"/>
            <w:right w:val="none" w:sz="0" w:space="0" w:color="auto"/>
          </w:divBdr>
        </w:div>
      </w:divsChild>
    </w:div>
    <w:div w:id="15864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210238">
          <w:marLeft w:val="0"/>
          <w:marRight w:val="0"/>
          <w:marTop w:val="0"/>
          <w:marBottom w:val="0"/>
          <w:divBdr>
            <w:top w:val="none" w:sz="0" w:space="0" w:color="auto"/>
            <w:left w:val="none" w:sz="0" w:space="0" w:color="auto"/>
            <w:bottom w:val="none" w:sz="0" w:space="0" w:color="auto"/>
            <w:right w:val="none" w:sz="0" w:space="0" w:color="auto"/>
          </w:divBdr>
          <w:divsChild>
            <w:div w:id="400713073">
              <w:marLeft w:val="0"/>
              <w:marRight w:val="0"/>
              <w:marTop w:val="0"/>
              <w:marBottom w:val="0"/>
              <w:divBdr>
                <w:top w:val="none" w:sz="0" w:space="0" w:color="auto"/>
                <w:left w:val="none" w:sz="0" w:space="0" w:color="auto"/>
                <w:bottom w:val="none" w:sz="0" w:space="0" w:color="auto"/>
                <w:right w:val="none" w:sz="0" w:space="0" w:color="auto"/>
              </w:divBdr>
            </w:div>
            <w:div w:id="1745028546">
              <w:marLeft w:val="0"/>
              <w:marRight w:val="0"/>
              <w:marTop w:val="0"/>
              <w:marBottom w:val="0"/>
              <w:divBdr>
                <w:top w:val="none" w:sz="0" w:space="0" w:color="auto"/>
                <w:left w:val="none" w:sz="0" w:space="0" w:color="auto"/>
                <w:bottom w:val="none" w:sz="0" w:space="0" w:color="auto"/>
                <w:right w:val="none" w:sz="0" w:space="0" w:color="auto"/>
              </w:divBdr>
            </w:div>
          </w:divsChild>
        </w:div>
        <w:div w:id="1090346600">
          <w:marLeft w:val="0"/>
          <w:marRight w:val="0"/>
          <w:marTop w:val="0"/>
          <w:marBottom w:val="0"/>
          <w:divBdr>
            <w:top w:val="none" w:sz="0" w:space="0" w:color="auto"/>
            <w:left w:val="none" w:sz="0" w:space="0" w:color="auto"/>
            <w:bottom w:val="none" w:sz="0" w:space="0" w:color="auto"/>
            <w:right w:val="none" w:sz="0" w:space="0" w:color="auto"/>
          </w:divBdr>
          <w:divsChild>
            <w:div w:id="7631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2089">
      <w:bodyDiv w:val="1"/>
      <w:marLeft w:val="0"/>
      <w:marRight w:val="0"/>
      <w:marTop w:val="0"/>
      <w:marBottom w:val="0"/>
      <w:divBdr>
        <w:top w:val="none" w:sz="0" w:space="0" w:color="auto"/>
        <w:left w:val="none" w:sz="0" w:space="0" w:color="auto"/>
        <w:bottom w:val="none" w:sz="0" w:space="0" w:color="auto"/>
        <w:right w:val="none" w:sz="0" w:space="0" w:color="auto"/>
      </w:divBdr>
    </w:div>
    <w:div w:id="1659184944">
      <w:bodyDiv w:val="1"/>
      <w:marLeft w:val="0"/>
      <w:marRight w:val="0"/>
      <w:marTop w:val="0"/>
      <w:marBottom w:val="0"/>
      <w:divBdr>
        <w:top w:val="none" w:sz="0" w:space="0" w:color="auto"/>
        <w:left w:val="none" w:sz="0" w:space="0" w:color="auto"/>
        <w:bottom w:val="none" w:sz="0" w:space="0" w:color="auto"/>
        <w:right w:val="none" w:sz="0" w:space="0" w:color="auto"/>
      </w:divBdr>
    </w:div>
    <w:div w:id="1751122789">
      <w:bodyDiv w:val="1"/>
      <w:marLeft w:val="0"/>
      <w:marRight w:val="0"/>
      <w:marTop w:val="0"/>
      <w:marBottom w:val="0"/>
      <w:divBdr>
        <w:top w:val="none" w:sz="0" w:space="0" w:color="auto"/>
        <w:left w:val="none" w:sz="0" w:space="0" w:color="auto"/>
        <w:bottom w:val="none" w:sz="0" w:space="0" w:color="auto"/>
        <w:right w:val="none" w:sz="0" w:space="0" w:color="auto"/>
      </w:divBdr>
    </w:div>
    <w:div w:id="1762215955">
      <w:bodyDiv w:val="1"/>
      <w:marLeft w:val="0"/>
      <w:marRight w:val="0"/>
      <w:marTop w:val="0"/>
      <w:marBottom w:val="0"/>
      <w:divBdr>
        <w:top w:val="none" w:sz="0" w:space="0" w:color="auto"/>
        <w:left w:val="none" w:sz="0" w:space="0" w:color="auto"/>
        <w:bottom w:val="none" w:sz="0" w:space="0" w:color="auto"/>
        <w:right w:val="none" w:sz="0" w:space="0" w:color="auto"/>
      </w:divBdr>
      <w:divsChild>
        <w:div w:id="646596065">
          <w:marLeft w:val="0"/>
          <w:marRight w:val="0"/>
          <w:marTop w:val="0"/>
          <w:marBottom w:val="0"/>
          <w:divBdr>
            <w:top w:val="none" w:sz="0" w:space="0" w:color="auto"/>
            <w:left w:val="none" w:sz="0" w:space="0" w:color="auto"/>
            <w:bottom w:val="none" w:sz="0" w:space="0" w:color="auto"/>
            <w:right w:val="none" w:sz="0" w:space="0" w:color="auto"/>
          </w:divBdr>
        </w:div>
        <w:div w:id="1959333874">
          <w:marLeft w:val="0"/>
          <w:marRight w:val="0"/>
          <w:marTop w:val="0"/>
          <w:marBottom w:val="0"/>
          <w:divBdr>
            <w:top w:val="none" w:sz="0" w:space="0" w:color="auto"/>
            <w:left w:val="none" w:sz="0" w:space="0" w:color="auto"/>
            <w:bottom w:val="none" w:sz="0" w:space="0" w:color="auto"/>
            <w:right w:val="none" w:sz="0" w:space="0" w:color="auto"/>
          </w:divBdr>
        </w:div>
        <w:div w:id="852769341">
          <w:marLeft w:val="0"/>
          <w:marRight w:val="0"/>
          <w:marTop w:val="0"/>
          <w:marBottom w:val="0"/>
          <w:divBdr>
            <w:top w:val="none" w:sz="0" w:space="0" w:color="auto"/>
            <w:left w:val="none" w:sz="0" w:space="0" w:color="auto"/>
            <w:bottom w:val="none" w:sz="0" w:space="0" w:color="auto"/>
            <w:right w:val="none" w:sz="0" w:space="0" w:color="auto"/>
          </w:divBdr>
        </w:div>
        <w:div w:id="1107775359">
          <w:marLeft w:val="0"/>
          <w:marRight w:val="0"/>
          <w:marTop w:val="0"/>
          <w:marBottom w:val="0"/>
          <w:divBdr>
            <w:top w:val="none" w:sz="0" w:space="0" w:color="auto"/>
            <w:left w:val="none" w:sz="0" w:space="0" w:color="auto"/>
            <w:bottom w:val="none" w:sz="0" w:space="0" w:color="auto"/>
            <w:right w:val="none" w:sz="0" w:space="0" w:color="auto"/>
          </w:divBdr>
        </w:div>
      </w:divsChild>
    </w:div>
    <w:div w:id="1776703493">
      <w:bodyDiv w:val="1"/>
      <w:marLeft w:val="0"/>
      <w:marRight w:val="0"/>
      <w:marTop w:val="0"/>
      <w:marBottom w:val="0"/>
      <w:divBdr>
        <w:top w:val="none" w:sz="0" w:space="0" w:color="auto"/>
        <w:left w:val="none" w:sz="0" w:space="0" w:color="auto"/>
        <w:bottom w:val="none" w:sz="0" w:space="0" w:color="auto"/>
        <w:right w:val="none" w:sz="0" w:space="0" w:color="auto"/>
      </w:divBdr>
      <w:divsChild>
        <w:div w:id="258493137">
          <w:marLeft w:val="0"/>
          <w:marRight w:val="0"/>
          <w:marTop w:val="0"/>
          <w:marBottom w:val="0"/>
          <w:divBdr>
            <w:top w:val="none" w:sz="0" w:space="0" w:color="auto"/>
            <w:left w:val="none" w:sz="0" w:space="0" w:color="auto"/>
            <w:bottom w:val="none" w:sz="0" w:space="0" w:color="auto"/>
            <w:right w:val="none" w:sz="0" w:space="0" w:color="auto"/>
          </w:divBdr>
        </w:div>
        <w:div w:id="1507742706">
          <w:marLeft w:val="0"/>
          <w:marRight w:val="0"/>
          <w:marTop w:val="0"/>
          <w:marBottom w:val="0"/>
          <w:divBdr>
            <w:top w:val="none" w:sz="0" w:space="0" w:color="auto"/>
            <w:left w:val="none" w:sz="0" w:space="0" w:color="auto"/>
            <w:bottom w:val="none" w:sz="0" w:space="0" w:color="auto"/>
            <w:right w:val="none" w:sz="0" w:space="0" w:color="auto"/>
          </w:divBdr>
        </w:div>
        <w:div w:id="1453547683">
          <w:marLeft w:val="0"/>
          <w:marRight w:val="0"/>
          <w:marTop w:val="0"/>
          <w:marBottom w:val="0"/>
          <w:divBdr>
            <w:top w:val="none" w:sz="0" w:space="0" w:color="auto"/>
            <w:left w:val="none" w:sz="0" w:space="0" w:color="auto"/>
            <w:bottom w:val="none" w:sz="0" w:space="0" w:color="auto"/>
            <w:right w:val="none" w:sz="0" w:space="0" w:color="auto"/>
          </w:divBdr>
        </w:div>
      </w:divsChild>
    </w:div>
    <w:div w:id="1798063514">
      <w:bodyDiv w:val="1"/>
      <w:marLeft w:val="0"/>
      <w:marRight w:val="0"/>
      <w:marTop w:val="0"/>
      <w:marBottom w:val="0"/>
      <w:divBdr>
        <w:top w:val="none" w:sz="0" w:space="0" w:color="auto"/>
        <w:left w:val="none" w:sz="0" w:space="0" w:color="auto"/>
        <w:bottom w:val="none" w:sz="0" w:space="0" w:color="auto"/>
        <w:right w:val="none" w:sz="0" w:space="0" w:color="auto"/>
      </w:divBdr>
    </w:div>
    <w:div w:id="1816952686">
      <w:bodyDiv w:val="1"/>
      <w:marLeft w:val="0"/>
      <w:marRight w:val="0"/>
      <w:marTop w:val="0"/>
      <w:marBottom w:val="0"/>
      <w:divBdr>
        <w:top w:val="none" w:sz="0" w:space="0" w:color="auto"/>
        <w:left w:val="none" w:sz="0" w:space="0" w:color="auto"/>
        <w:bottom w:val="none" w:sz="0" w:space="0" w:color="auto"/>
        <w:right w:val="none" w:sz="0" w:space="0" w:color="auto"/>
      </w:divBdr>
      <w:divsChild>
        <w:div w:id="286201734">
          <w:marLeft w:val="0"/>
          <w:marRight w:val="0"/>
          <w:marTop w:val="0"/>
          <w:marBottom w:val="0"/>
          <w:divBdr>
            <w:top w:val="none" w:sz="0" w:space="0" w:color="auto"/>
            <w:left w:val="none" w:sz="0" w:space="0" w:color="auto"/>
            <w:bottom w:val="none" w:sz="0" w:space="0" w:color="auto"/>
            <w:right w:val="none" w:sz="0" w:space="0" w:color="auto"/>
          </w:divBdr>
          <w:divsChild>
            <w:div w:id="1684436956">
              <w:marLeft w:val="0"/>
              <w:marRight w:val="0"/>
              <w:marTop w:val="0"/>
              <w:marBottom w:val="0"/>
              <w:divBdr>
                <w:top w:val="none" w:sz="0" w:space="0" w:color="auto"/>
                <w:left w:val="none" w:sz="0" w:space="0" w:color="auto"/>
                <w:bottom w:val="none" w:sz="0" w:space="0" w:color="auto"/>
                <w:right w:val="none" w:sz="0" w:space="0" w:color="auto"/>
              </w:divBdr>
            </w:div>
            <w:div w:id="1818762279">
              <w:marLeft w:val="0"/>
              <w:marRight w:val="0"/>
              <w:marTop w:val="0"/>
              <w:marBottom w:val="0"/>
              <w:divBdr>
                <w:top w:val="none" w:sz="0" w:space="0" w:color="auto"/>
                <w:left w:val="none" w:sz="0" w:space="0" w:color="auto"/>
                <w:bottom w:val="none" w:sz="0" w:space="0" w:color="auto"/>
                <w:right w:val="none" w:sz="0" w:space="0" w:color="auto"/>
              </w:divBdr>
            </w:div>
          </w:divsChild>
        </w:div>
        <w:div w:id="2009627034">
          <w:marLeft w:val="0"/>
          <w:marRight w:val="0"/>
          <w:marTop w:val="0"/>
          <w:marBottom w:val="0"/>
          <w:divBdr>
            <w:top w:val="none" w:sz="0" w:space="0" w:color="auto"/>
            <w:left w:val="none" w:sz="0" w:space="0" w:color="auto"/>
            <w:bottom w:val="none" w:sz="0" w:space="0" w:color="auto"/>
            <w:right w:val="none" w:sz="0" w:space="0" w:color="auto"/>
          </w:divBdr>
          <w:divsChild>
            <w:div w:id="1746301366">
              <w:marLeft w:val="0"/>
              <w:marRight w:val="0"/>
              <w:marTop w:val="0"/>
              <w:marBottom w:val="0"/>
              <w:divBdr>
                <w:top w:val="none" w:sz="0" w:space="0" w:color="auto"/>
                <w:left w:val="none" w:sz="0" w:space="0" w:color="auto"/>
                <w:bottom w:val="none" w:sz="0" w:space="0" w:color="auto"/>
                <w:right w:val="none" w:sz="0" w:space="0" w:color="auto"/>
              </w:divBdr>
            </w:div>
          </w:divsChild>
        </w:div>
        <w:div w:id="750271572">
          <w:marLeft w:val="0"/>
          <w:marRight w:val="0"/>
          <w:marTop w:val="0"/>
          <w:marBottom w:val="0"/>
          <w:divBdr>
            <w:top w:val="none" w:sz="0" w:space="0" w:color="auto"/>
            <w:left w:val="none" w:sz="0" w:space="0" w:color="auto"/>
            <w:bottom w:val="none" w:sz="0" w:space="0" w:color="auto"/>
            <w:right w:val="none" w:sz="0" w:space="0" w:color="auto"/>
          </w:divBdr>
          <w:divsChild>
            <w:div w:id="2917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6050">
      <w:bodyDiv w:val="1"/>
      <w:marLeft w:val="0"/>
      <w:marRight w:val="0"/>
      <w:marTop w:val="0"/>
      <w:marBottom w:val="0"/>
      <w:divBdr>
        <w:top w:val="none" w:sz="0" w:space="0" w:color="auto"/>
        <w:left w:val="none" w:sz="0" w:space="0" w:color="auto"/>
        <w:bottom w:val="none" w:sz="0" w:space="0" w:color="auto"/>
        <w:right w:val="none" w:sz="0" w:space="0" w:color="auto"/>
      </w:divBdr>
      <w:divsChild>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sChild>
    </w:div>
    <w:div w:id="1872067152">
      <w:bodyDiv w:val="1"/>
      <w:marLeft w:val="0"/>
      <w:marRight w:val="0"/>
      <w:marTop w:val="0"/>
      <w:marBottom w:val="0"/>
      <w:divBdr>
        <w:top w:val="none" w:sz="0" w:space="0" w:color="auto"/>
        <w:left w:val="none" w:sz="0" w:space="0" w:color="auto"/>
        <w:bottom w:val="none" w:sz="0" w:space="0" w:color="auto"/>
        <w:right w:val="none" w:sz="0" w:space="0" w:color="auto"/>
      </w:divBdr>
      <w:divsChild>
        <w:div w:id="1007824748">
          <w:marLeft w:val="0"/>
          <w:marRight w:val="0"/>
          <w:marTop w:val="0"/>
          <w:marBottom w:val="0"/>
          <w:divBdr>
            <w:top w:val="none" w:sz="0" w:space="0" w:color="auto"/>
            <w:left w:val="none" w:sz="0" w:space="0" w:color="auto"/>
            <w:bottom w:val="none" w:sz="0" w:space="0" w:color="auto"/>
            <w:right w:val="none" w:sz="0" w:space="0" w:color="auto"/>
          </w:divBdr>
        </w:div>
        <w:div w:id="1740439852">
          <w:marLeft w:val="0"/>
          <w:marRight w:val="0"/>
          <w:marTop w:val="0"/>
          <w:marBottom w:val="0"/>
          <w:divBdr>
            <w:top w:val="none" w:sz="0" w:space="0" w:color="auto"/>
            <w:left w:val="none" w:sz="0" w:space="0" w:color="auto"/>
            <w:bottom w:val="none" w:sz="0" w:space="0" w:color="auto"/>
            <w:right w:val="none" w:sz="0" w:space="0" w:color="auto"/>
          </w:divBdr>
        </w:div>
      </w:divsChild>
    </w:div>
    <w:div w:id="1882790904">
      <w:bodyDiv w:val="1"/>
      <w:marLeft w:val="0"/>
      <w:marRight w:val="0"/>
      <w:marTop w:val="0"/>
      <w:marBottom w:val="0"/>
      <w:divBdr>
        <w:top w:val="none" w:sz="0" w:space="0" w:color="auto"/>
        <w:left w:val="none" w:sz="0" w:space="0" w:color="auto"/>
        <w:bottom w:val="none" w:sz="0" w:space="0" w:color="auto"/>
        <w:right w:val="none" w:sz="0" w:space="0" w:color="auto"/>
      </w:divBdr>
      <w:divsChild>
        <w:div w:id="1725368769">
          <w:marLeft w:val="0"/>
          <w:marRight w:val="0"/>
          <w:marTop w:val="0"/>
          <w:marBottom w:val="0"/>
          <w:divBdr>
            <w:top w:val="none" w:sz="0" w:space="0" w:color="auto"/>
            <w:left w:val="none" w:sz="0" w:space="0" w:color="auto"/>
            <w:bottom w:val="none" w:sz="0" w:space="0" w:color="auto"/>
            <w:right w:val="none" w:sz="0" w:space="0" w:color="auto"/>
          </w:divBdr>
        </w:div>
        <w:div w:id="835657298">
          <w:marLeft w:val="0"/>
          <w:marRight w:val="0"/>
          <w:marTop w:val="0"/>
          <w:marBottom w:val="0"/>
          <w:divBdr>
            <w:top w:val="none" w:sz="0" w:space="0" w:color="auto"/>
            <w:left w:val="none" w:sz="0" w:space="0" w:color="auto"/>
            <w:bottom w:val="none" w:sz="0" w:space="0" w:color="auto"/>
            <w:right w:val="none" w:sz="0" w:space="0" w:color="auto"/>
          </w:divBdr>
        </w:div>
        <w:div w:id="1300959326">
          <w:marLeft w:val="0"/>
          <w:marRight w:val="0"/>
          <w:marTop w:val="0"/>
          <w:marBottom w:val="0"/>
          <w:divBdr>
            <w:top w:val="none" w:sz="0" w:space="0" w:color="auto"/>
            <w:left w:val="none" w:sz="0" w:space="0" w:color="auto"/>
            <w:bottom w:val="none" w:sz="0" w:space="0" w:color="auto"/>
            <w:right w:val="none" w:sz="0" w:space="0" w:color="auto"/>
          </w:divBdr>
        </w:div>
      </w:divsChild>
    </w:div>
    <w:div w:id="1934850239">
      <w:bodyDiv w:val="1"/>
      <w:marLeft w:val="0"/>
      <w:marRight w:val="0"/>
      <w:marTop w:val="0"/>
      <w:marBottom w:val="0"/>
      <w:divBdr>
        <w:top w:val="none" w:sz="0" w:space="0" w:color="auto"/>
        <w:left w:val="none" w:sz="0" w:space="0" w:color="auto"/>
        <w:bottom w:val="none" w:sz="0" w:space="0" w:color="auto"/>
        <w:right w:val="none" w:sz="0" w:space="0" w:color="auto"/>
      </w:divBdr>
      <w:divsChild>
        <w:div w:id="1220752951">
          <w:marLeft w:val="0"/>
          <w:marRight w:val="0"/>
          <w:marTop w:val="0"/>
          <w:marBottom w:val="0"/>
          <w:divBdr>
            <w:top w:val="none" w:sz="0" w:space="0" w:color="auto"/>
            <w:left w:val="none" w:sz="0" w:space="0" w:color="auto"/>
            <w:bottom w:val="none" w:sz="0" w:space="0" w:color="auto"/>
            <w:right w:val="none" w:sz="0" w:space="0" w:color="auto"/>
          </w:divBdr>
        </w:div>
        <w:div w:id="1821311809">
          <w:marLeft w:val="0"/>
          <w:marRight w:val="0"/>
          <w:marTop w:val="0"/>
          <w:marBottom w:val="0"/>
          <w:divBdr>
            <w:top w:val="none" w:sz="0" w:space="0" w:color="auto"/>
            <w:left w:val="none" w:sz="0" w:space="0" w:color="auto"/>
            <w:bottom w:val="none" w:sz="0" w:space="0" w:color="auto"/>
            <w:right w:val="none" w:sz="0" w:space="0" w:color="auto"/>
          </w:divBdr>
        </w:div>
        <w:div w:id="1683818363">
          <w:marLeft w:val="0"/>
          <w:marRight w:val="0"/>
          <w:marTop w:val="0"/>
          <w:marBottom w:val="0"/>
          <w:divBdr>
            <w:top w:val="none" w:sz="0" w:space="0" w:color="auto"/>
            <w:left w:val="none" w:sz="0" w:space="0" w:color="auto"/>
            <w:bottom w:val="none" w:sz="0" w:space="0" w:color="auto"/>
            <w:right w:val="none" w:sz="0" w:space="0" w:color="auto"/>
          </w:divBdr>
        </w:div>
        <w:div w:id="1908874651">
          <w:marLeft w:val="0"/>
          <w:marRight w:val="0"/>
          <w:marTop w:val="0"/>
          <w:marBottom w:val="0"/>
          <w:divBdr>
            <w:top w:val="none" w:sz="0" w:space="0" w:color="auto"/>
            <w:left w:val="none" w:sz="0" w:space="0" w:color="auto"/>
            <w:bottom w:val="none" w:sz="0" w:space="0" w:color="auto"/>
            <w:right w:val="none" w:sz="0" w:space="0" w:color="auto"/>
          </w:divBdr>
        </w:div>
        <w:div w:id="1154176458">
          <w:marLeft w:val="0"/>
          <w:marRight w:val="0"/>
          <w:marTop w:val="0"/>
          <w:marBottom w:val="0"/>
          <w:divBdr>
            <w:top w:val="none" w:sz="0" w:space="0" w:color="auto"/>
            <w:left w:val="none" w:sz="0" w:space="0" w:color="auto"/>
            <w:bottom w:val="none" w:sz="0" w:space="0" w:color="auto"/>
            <w:right w:val="none" w:sz="0" w:space="0" w:color="auto"/>
          </w:divBdr>
        </w:div>
        <w:div w:id="1122109456">
          <w:marLeft w:val="0"/>
          <w:marRight w:val="0"/>
          <w:marTop w:val="0"/>
          <w:marBottom w:val="0"/>
          <w:divBdr>
            <w:top w:val="none" w:sz="0" w:space="0" w:color="auto"/>
            <w:left w:val="none" w:sz="0" w:space="0" w:color="auto"/>
            <w:bottom w:val="none" w:sz="0" w:space="0" w:color="auto"/>
            <w:right w:val="none" w:sz="0" w:space="0" w:color="auto"/>
          </w:divBdr>
        </w:div>
        <w:div w:id="1165826648">
          <w:marLeft w:val="0"/>
          <w:marRight w:val="0"/>
          <w:marTop w:val="0"/>
          <w:marBottom w:val="0"/>
          <w:divBdr>
            <w:top w:val="none" w:sz="0" w:space="0" w:color="auto"/>
            <w:left w:val="none" w:sz="0" w:space="0" w:color="auto"/>
            <w:bottom w:val="none" w:sz="0" w:space="0" w:color="auto"/>
            <w:right w:val="none" w:sz="0" w:space="0" w:color="auto"/>
          </w:divBdr>
        </w:div>
        <w:div w:id="661546064">
          <w:marLeft w:val="0"/>
          <w:marRight w:val="0"/>
          <w:marTop w:val="0"/>
          <w:marBottom w:val="0"/>
          <w:divBdr>
            <w:top w:val="none" w:sz="0" w:space="0" w:color="auto"/>
            <w:left w:val="none" w:sz="0" w:space="0" w:color="auto"/>
            <w:bottom w:val="none" w:sz="0" w:space="0" w:color="auto"/>
            <w:right w:val="none" w:sz="0" w:space="0" w:color="auto"/>
          </w:divBdr>
        </w:div>
        <w:div w:id="1746687629">
          <w:marLeft w:val="0"/>
          <w:marRight w:val="0"/>
          <w:marTop w:val="0"/>
          <w:marBottom w:val="0"/>
          <w:divBdr>
            <w:top w:val="none" w:sz="0" w:space="0" w:color="auto"/>
            <w:left w:val="none" w:sz="0" w:space="0" w:color="auto"/>
            <w:bottom w:val="none" w:sz="0" w:space="0" w:color="auto"/>
            <w:right w:val="none" w:sz="0" w:space="0" w:color="auto"/>
          </w:divBdr>
        </w:div>
      </w:divsChild>
    </w:div>
    <w:div w:id="1937395576">
      <w:bodyDiv w:val="1"/>
      <w:marLeft w:val="0"/>
      <w:marRight w:val="0"/>
      <w:marTop w:val="0"/>
      <w:marBottom w:val="0"/>
      <w:divBdr>
        <w:top w:val="none" w:sz="0" w:space="0" w:color="auto"/>
        <w:left w:val="none" w:sz="0" w:space="0" w:color="auto"/>
        <w:bottom w:val="none" w:sz="0" w:space="0" w:color="auto"/>
        <w:right w:val="none" w:sz="0" w:space="0" w:color="auto"/>
      </w:divBdr>
      <w:divsChild>
        <w:div w:id="1246381410">
          <w:marLeft w:val="0"/>
          <w:marRight w:val="0"/>
          <w:marTop w:val="0"/>
          <w:marBottom w:val="0"/>
          <w:divBdr>
            <w:top w:val="none" w:sz="0" w:space="0" w:color="auto"/>
            <w:left w:val="none" w:sz="0" w:space="0" w:color="auto"/>
            <w:bottom w:val="none" w:sz="0" w:space="0" w:color="auto"/>
            <w:right w:val="none" w:sz="0" w:space="0" w:color="auto"/>
          </w:divBdr>
        </w:div>
        <w:div w:id="1720669500">
          <w:marLeft w:val="0"/>
          <w:marRight w:val="0"/>
          <w:marTop w:val="0"/>
          <w:marBottom w:val="0"/>
          <w:divBdr>
            <w:top w:val="none" w:sz="0" w:space="0" w:color="auto"/>
            <w:left w:val="none" w:sz="0" w:space="0" w:color="auto"/>
            <w:bottom w:val="none" w:sz="0" w:space="0" w:color="auto"/>
            <w:right w:val="none" w:sz="0" w:space="0" w:color="auto"/>
          </w:divBdr>
        </w:div>
      </w:divsChild>
    </w:div>
    <w:div w:id="1956790804">
      <w:bodyDiv w:val="1"/>
      <w:marLeft w:val="0"/>
      <w:marRight w:val="0"/>
      <w:marTop w:val="0"/>
      <w:marBottom w:val="0"/>
      <w:divBdr>
        <w:top w:val="none" w:sz="0" w:space="0" w:color="auto"/>
        <w:left w:val="none" w:sz="0" w:space="0" w:color="auto"/>
        <w:bottom w:val="none" w:sz="0" w:space="0" w:color="auto"/>
        <w:right w:val="none" w:sz="0" w:space="0" w:color="auto"/>
      </w:divBdr>
    </w:div>
    <w:div w:id="1982417528">
      <w:bodyDiv w:val="1"/>
      <w:marLeft w:val="0"/>
      <w:marRight w:val="0"/>
      <w:marTop w:val="0"/>
      <w:marBottom w:val="0"/>
      <w:divBdr>
        <w:top w:val="none" w:sz="0" w:space="0" w:color="auto"/>
        <w:left w:val="none" w:sz="0" w:space="0" w:color="auto"/>
        <w:bottom w:val="none" w:sz="0" w:space="0" w:color="auto"/>
        <w:right w:val="none" w:sz="0" w:space="0" w:color="auto"/>
      </w:divBdr>
      <w:divsChild>
        <w:div w:id="1296641660">
          <w:marLeft w:val="0"/>
          <w:marRight w:val="0"/>
          <w:marTop w:val="0"/>
          <w:marBottom w:val="0"/>
          <w:divBdr>
            <w:top w:val="none" w:sz="0" w:space="0" w:color="auto"/>
            <w:left w:val="none" w:sz="0" w:space="0" w:color="auto"/>
            <w:bottom w:val="none" w:sz="0" w:space="0" w:color="auto"/>
            <w:right w:val="none" w:sz="0" w:space="0" w:color="auto"/>
          </w:divBdr>
        </w:div>
        <w:div w:id="132215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G20/097/56/PDF/G2009756.pdf?OpenEl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pacificdisability.org/wp-content/uploads/2022/08/PDF-Final-Report-on-Climate-Change-and-Persons-with-Disabiliti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clarke@addc.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RC%2FC%2FGC%2F26&amp;Lang=en"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omenenabled.org/wp-content/uploads/2021/11/UN-Women-and-WEI-COVID-19-Gender-and-Disability-Checklist-Preventing-GBV.pdf" TargetMode="External"/><Relationship Id="rId13" Type="http://schemas.openxmlformats.org/officeDocument/2006/relationships/hyperlink" Target="https://womenenabled.org/reports/needs-assessment-pwd-fiji/" TargetMode="External"/><Relationship Id="rId18" Type="http://schemas.openxmlformats.org/officeDocument/2006/relationships/hyperlink" Target="https://disabilityrightsfund.org/wp-content/uploads/Supporting_inclusive_movements.pdf" TargetMode="External"/><Relationship Id="rId26" Type="http://schemas.openxmlformats.org/officeDocument/2006/relationships/hyperlink" Target="https://ojs.deakin.edu.au/index.php/aphl/article/view/825/766" TargetMode="External"/><Relationship Id="rId3" Type="http://schemas.openxmlformats.org/officeDocument/2006/relationships/hyperlink" Target="https://iwda.org.au/resource/report-triple-jeopardy/" TargetMode="External"/><Relationship Id="rId21" Type="http://schemas.openxmlformats.org/officeDocument/2006/relationships/hyperlink" Target="https://pacificdisability.org/wp-content/uploads/2022/08/PDF-Final-Report-on-Climate-Change-and-Persons-with-Disabilities.pdf" TargetMode="External"/><Relationship Id="rId7" Type="http://schemas.openxmlformats.org/officeDocument/2006/relationships/hyperlink" Target="https://pacificdisability.org/wp-content/uploads/2021/03/Guideline-on-pre-condition-to-inclusion-for-persons-with-disabilities-1.0.pdf" TargetMode="External"/><Relationship Id="rId12" Type="http://schemas.openxmlformats.org/officeDocument/2006/relationships/hyperlink" Target="https://www.un.org/development/desa/disabilities/wp-content/uploads/sites/15/2019/12/Sexual_Reproductive_Health_Brief_final_20190822-1.pdf" TargetMode="External"/><Relationship Id="rId17" Type="http://schemas.openxmlformats.org/officeDocument/2006/relationships/hyperlink" Target="https://www.hrfn.org/resources/reversing-the-trend-the-time-is-now-to-fund-disability-rights/" TargetMode="External"/><Relationship Id="rId25" Type="http://schemas.openxmlformats.org/officeDocument/2006/relationships/hyperlink" Target="http://humanitariandisabilitycharter.org/" TargetMode="External"/><Relationship Id="rId2" Type="http://schemas.openxmlformats.org/officeDocument/2006/relationships/hyperlink" Target="https://www.un.org/development/desa/disabilities/wp-content/uploads/sites/15/2019/10/Making-SDGs-count-for-women-with-disabilities.pdf" TargetMode="External"/><Relationship Id="rId16" Type="http://schemas.openxmlformats.org/officeDocument/2006/relationships/hyperlink" Target="https://disabilityrightsfund.org/wp-content/uploads/Supporting_inclusive_movements.pdf" TargetMode="External"/><Relationship Id="rId20" Type="http://schemas.openxmlformats.org/officeDocument/2006/relationships/hyperlink" Target="https://womenenabled.org/reports/strengthening-gender-inclusion-in-disability-rights-spaces/" TargetMode="External"/><Relationship Id="rId29" Type="http://schemas.openxmlformats.org/officeDocument/2006/relationships/hyperlink" Target="https://www.care.org.au/wp-content/uploads/2017/04/CARE_Vanuatu_DRR_Impact_Study_3_FINAL_web_amend.pdf" TargetMode="External"/><Relationship Id="rId1" Type="http://schemas.openxmlformats.org/officeDocument/2006/relationships/hyperlink" Target="https://www.un.org/development/desa/disabilities/wp-content/uploads/sites/15/2019/10/Making-SDGs-count-for-women-with-disabilities.pdf" TargetMode="External"/><Relationship Id="rId6" Type="http://schemas.openxmlformats.org/officeDocument/2006/relationships/hyperlink" Target="https://www.addc.org.au/file/australias-commitments-at-the-2022-global-disability-summit/" TargetMode="External"/><Relationship Id="rId11" Type="http://schemas.openxmlformats.org/officeDocument/2006/relationships/hyperlink" Target="https://www.un.org/development/desa/disabilities/wp-content/uploads/sites/15/2019/12/Sexual_Reproductive_Health_Brief_final_20190822-1.pdf" TargetMode="External"/><Relationship Id="rId24" Type="http://schemas.openxmlformats.org/officeDocument/2006/relationships/hyperlink" Target="https://www.unwomen.org/sites/default/files/Headquarters/Attachments/Sections/Library/Publications/2020/Fact-sheet-on-indigenous-women-with-disabilities-en.pdf" TargetMode="External"/><Relationship Id="rId5" Type="http://schemas.openxmlformats.org/officeDocument/2006/relationships/hyperlink" Target="https://www.un.org/development/desa/disabilities/convention-on-the-rights-of-persons-with-disabilities/article-6-women-with-disabilities.html" TargetMode="External"/><Relationship Id="rId15" Type="http://schemas.openxmlformats.org/officeDocument/2006/relationships/hyperlink" Target="https://womenenabled.org/reports/needs-assessment-pwd-samoa/" TargetMode="External"/><Relationship Id="rId23" Type="http://schemas.openxmlformats.org/officeDocument/2006/relationships/hyperlink" Target="https://www.ohchr.org/en/documents/general-comments-and-recommendations/general-comment-no-26-2023-childrens-rights-and" TargetMode="External"/><Relationship Id="rId28" Type="http://schemas.openxmlformats.org/officeDocument/2006/relationships/hyperlink" Target="https://repository.unescap.org/bitstream/handle/20.500.12870/610/ESCAP-2018-PB-Incheon-strategy-Beijing-declaration-action-plan.pdf?sequence=1" TargetMode="External"/><Relationship Id="rId10" Type="http://schemas.openxmlformats.org/officeDocument/2006/relationships/hyperlink" Target="https://www.unwomen.org/sites/default/files/Headquarters/Attachments/Sections/Library/Publications/2020/Fact-sheet-on-indigenous-women-with-disabilities-en.pdf" TargetMode="External"/><Relationship Id="rId19" Type="http://schemas.openxmlformats.org/officeDocument/2006/relationships/hyperlink" Target="https://womenenabled.org/reports/the-feminist-accessibility-protocol/" TargetMode="External"/><Relationship Id="rId31" Type="http://schemas.openxmlformats.org/officeDocument/2006/relationships/hyperlink" Target="https://www.fao.org/policy-support/policy-themes/resilience-protracted-crises/en/" TargetMode="External"/><Relationship Id="rId4" Type="http://schemas.openxmlformats.org/officeDocument/2006/relationships/hyperlink" Target="https://www.unwomen.org/sites/default/files/Headquarters/Attachments/Sections/Library/Publications/2020/Fact-sheet-on-indigenous-women-with-disabilities-en.pdf" TargetMode="External"/><Relationship Id="rId9" Type="http://schemas.openxmlformats.org/officeDocument/2006/relationships/hyperlink" Target="https://womenenabled.org/wp-content/uploads/2021/11/UN-Women-and-WEI-COVID-19-Gender-and-Disability-Checklist-Preventing-GBV.pdf" TargetMode="External"/><Relationship Id="rId14" Type="http://schemas.openxmlformats.org/officeDocument/2006/relationships/hyperlink" Target="https://womenenabled.org/reports/needs-assessment-pwd-vanuatu/" TargetMode="External"/><Relationship Id="rId22" Type="http://schemas.openxmlformats.org/officeDocument/2006/relationships/hyperlink" Target="https://digitallibrary.un.org/record/3865080?ln=en" TargetMode="External"/><Relationship Id="rId27" Type="http://schemas.openxmlformats.org/officeDocument/2006/relationships/hyperlink" Target="https://www.cbm.org.au/wp-content/uploads/2022/07/CBM-Inclusion-Advisory-Group-IAG-Our-Lessons-report-May-2022.pdf" TargetMode="External"/><Relationship Id="rId30" Type="http://schemas.openxmlformats.org/officeDocument/2006/relationships/hyperlink" Target="https://joint-research-centre.ec.europa.eu/jrc-news-and-updates/humanitarian-crises-around-world-are-becoming-longer-and-more-complex-2020-11-2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6" ma:contentTypeDescription="Create a new document." ma:contentTypeScope="" ma:versionID="068e3dd3c2aaf23edec30f7c0a26f0c2">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2b9e4aebc7b6d14f2b6427a2ebbca4e3"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B45C0D39-00E2-4AA8-A2E4-7AA842512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310C-9AB9-AF42-ABF8-F4A4A191EBCB}">
  <ds:schemaRefs>
    <ds:schemaRef ds:uri="http://schemas.openxmlformats.org/officeDocument/2006/bibliography"/>
  </ds:schemaRefs>
</ds:datastoreItem>
</file>

<file path=customXml/itemProps3.xml><?xml version="1.0" encoding="utf-8"?>
<ds:datastoreItem xmlns:ds="http://schemas.openxmlformats.org/officeDocument/2006/customXml" ds:itemID="{73986CAB-1CAA-4A3C-94EB-5A9DB280B1EE}">
  <ds:schemaRefs>
    <ds:schemaRef ds:uri="http://schemas.microsoft.com/sharepoint/v3/contenttype/forms"/>
  </ds:schemaRefs>
</ds:datastoreItem>
</file>

<file path=customXml/itemProps4.xml><?xml version="1.0" encoding="utf-8"?>
<ds:datastoreItem xmlns:ds="http://schemas.openxmlformats.org/officeDocument/2006/customXml" ds:itemID="{04FEA0D8-18F1-457B-8942-5EF2E7CA18FA}">
  <ds:schemaRefs>
    <ds:schemaRef ds:uri="http://schemas.microsoft.com/office/2006/metadata/properties"/>
    <ds:schemaRef ds:uri="http://schemas.microsoft.com/office/infopath/2007/PartnerControls"/>
    <ds:schemaRef ds:uri="8c6f54bb-75b7-4b68-ab69-c2f5d9bf49dd"/>
    <ds:schemaRef ds:uri="4171f854-f482-4227-add5-188c3bba07ce"/>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11</Pages>
  <Words>5073</Words>
  <Characters>31100</Characters>
  <Application>Microsoft Office Word</Application>
  <DocSecurity>0</DocSecurity>
  <Lines>426</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Australian Government’s new International Gender Equality strategy</dc:title>
  <dc:subject/>
  <dc:creator>ADDC</dc:creator>
  <cp:keywords/>
  <dc:description/>
  <cp:lastModifiedBy>Amanda Willimott</cp:lastModifiedBy>
  <cp:revision>11</cp:revision>
  <dcterms:created xsi:type="dcterms:W3CDTF">2023-09-18T01:19:00Z</dcterms:created>
  <dcterms:modified xsi:type="dcterms:W3CDTF">2024-03-14T21:05:00Z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MediaServiceImageTags">
    <vt:lpwstr/>
  </property>
  <property fmtid="{D5CDD505-2E9C-101B-9397-08002B2CF9AE}" pid="4" name="GrammarlyDocumentId">
    <vt:lpwstr>1c75637c345be5cfba0302ffdeba1b2e26e3cd946d5d631f71e9daf8f5003526</vt:lpwstr>
  </property>
</Properties>
</file>